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546BC" w14:textId="42B7AC8C" w:rsidR="002F5AE9" w:rsidRPr="0066484F" w:rsidRDefault="0066484F">
      <w:pPr>
        <w:rPr>
          <w:rFonts w:ascii="黑体" w:eastAsia="黑体" w:hAnsi="黑体"/>
          <w:b/>
          <w:bCs/>
          <w:color w:val="333333"/>
          <w:sz w:val="32"/>
          <w:szCs w:val="32"/>
          <w:shd w:val="clear" w:color="auto" w:fill="FFFFFF"/>
        </w:rPr>
      </w:pPr>
      <w:r w:rsidRPr="0066484F">
        <w:rPr>
          <w:rFonts w:ascii="黑体" w:eastAsia="黑体" w:hAnsi="黑体" w:hint="eastAsia"/>
          <w:b/>
          <w:bCs/>
          <w:color w:val="333333"/>
          <w:sz w:val="32"/>
          <w:szCs w:val="32"/>
          <w:shd w:val="clear" w:color="auto" w:fill="FFFFFF"/>
        </w:rPr>
        <w:t>关于申报2024年度江苏省社科应用研究精品工程高校思想政治教育专项课题的通知</w:t>
      </w:r>
    </w:p>
    <w:p w14:paraId="6D6E94B0" w14:textId="77777777" w:rsidR="0066484F" w:rsidRPr="0066484F" w:rsidRDefault="0066484F" w:rsidP="0066484F">
      <w:pPr>
        <w:widowControl/>
        <w:shd w:val="clear" w:color="auto" w:fill="FFFFFF"/>
        <w:ind w:firstLine="360"/>
        <w:rPr>
          <w:rFonts w:ascii="宋体" w:eastAsia="宋体" w:hAnsi="宋体" w:cs="宋体"/>
          <w:color w:val="333333"/>
          <w:kern w:val="0"/>
          <w:sz w:val="28"/>
          <w:szCs w:val="28"/>
        </w:rPr>
      </w:pPr>
      <w:r w:rsidRPr="0066484F">
        <w:rPr>
          <w:rFonts w:ascii="宋体" w:eastAsia="宋体" w:hAnsi="宋体" w:cs="宋体" w:hint="eastAsia"/>
          <w:color w:val="333333"/>
          <w:kern w:val="0"/>
          <w:sz w:val="28"/>
          <w:szCs w:val="28"/>
        </w:rPr>
        <w:t>各高校社科处（科研处）：</w:t>
      </w:r>
    </w:p>
    <w:p w14:paraId="464B1108"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为贯彻落实中央、省委关于加强高校思想政治教育的战略部署，切实推进高校马克思主义中国化研究和思想政治教育工作探讨，江苏省社科联与南京大学出版社联合启动2024年度江苏省社科应用研究精品工程高校思想政治教育专项课题申报工作。现将有关事项通知如下：</w:t>
      </w:r>
    </w:p>
    <w:p w14:paraId="48D94BBA"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一、指导思想</w:t>
      </w:r>
    </w:p>
    <w:p w14:paraId="533B0705"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坚持以习近平新时代中国特色社会主义思想为指导，认真贯彻落实党的二十大精神和习近平总书记对江苏工作重要讲话重要指示精神，全面落实省委十四届五次全会精神，推进全国教育大会和高校思想政治工作会议精神落地见效，坚持问题导向，深化应用对策研究，聚焦我省高校思想政治教育工作中的重要理论、改革实践及管理创新等前沿问题，用高水平的研究成果支撑高校思想政治教育工作实践，提升高校思想政治教育质量和水平。</w:t>
      </w:r>
    </w:p>
    <w:p w14:paraId="1A892C9A" w14:textId="77777777" w:rsidR="0066484F" w:rsidRPr="0066484F" w:rsidRDefault="0066484F" w:rsidP="0066484F">
      <w:pPr>
        <w:widowControl/>
        <w:shd w:val="clear" w:color="auto" w:fill="FFFFFF"/>
        <w:ind w:left="-10"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二、课题申报</w:t>
      </w:r>
    </w:p>
    <w:p w14:paraId="1B80C4FF" w14:textId="77777777" w:rsidR="0066484F" w:rsidRPr="0066484F" w:rsidRDefault="0066484F" w:rsidP="0066484F">
      <w:pPr>
        <w:widowControl/>
        <w:shd w:val="clear" w:color="auto" w:fill="FFFFFF"/>
        <w:ind w:firstLine="555"/>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1.申报对象：省内本科和高职院校马克思主义学院、思想政治理论课教学部门从事思想政治教育理论教学与实践教学工作的教师，学生工作（部）处、招生就业创业处等部门从事思想政治教育的工作者，以及从事体育、美育、劳育等相关工作的教师。</w:t>
      </w:r>
    </w:p>
    <w:p w14:paraId="36123531" w14:textId="77777777" w:rsidR="0066484F" w:rsidRPr="0066484F" w:rsidRDefault="0066484F" w:rsidP="0066484F">
      <w:pPr>
        <w:widowControl/>
        <w:shd w:val="clear" w:color="auto" w:fill="FFFFFF"/>
        <w:ind w:firstLine="555"/>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lastRenderedPageBreak/>
        <w:t>2.申报形式：申报者以课题组暨项目负责人的形式申报，每个</w:t>
      </w:r>
      <w:r w:rsidRPr="0066484F">
        <w:rPr>
          <w:rFonts w:ascii="宋体" w:eastAsia="宋体" w:hAnsi="宋体" w:cs="宋体" w:hint="eastAsia"/>
          <w:b/>
          <w:bCs/>
          <w:color w:val="FF0000"/>
          <w:kern w:val="0"/>
          <w:sz w:val="28"/>
          <w:szCs w:val="28"/>
        </w:rPr>
        <w:t>课题负责人限报1项。项目负责人原则上为1人</w:t>
      </w:r>
      <w:r w:rsidRPr="0066484F">
        <w:rPr>
          <w:rFonts w:ascii="宋体" w:eastAsia="宋体" w:hAnsi="宋体" w:cs="宋体" w:hint="eastAsia"/>
          <w:color w:val="333333"/>
          <w:kern w:val="0"/>
          <w:sz w:val="28"/>
          <w:szCs w:val="28"/>
        </w:rPr>
        <w:t>。</w:t>
      </w:r>
    </w:p>
    <w:p w14:paraId="738F685F"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3.申报选题：申报者可依据《2024年度江苏省社科应用研究精品工程高校思想政治教育专项课题指南》（见附件），进一步细化参考选题或自行确定选题。</w:t>
      </w:r>
    </w:p>
    <w:p w14:paraId="5FA400F7" w14:textId="77777777" w:rsidR="0066484F" w:rsidRPr="0066484F" w:rsidRDefault="0066484F" w:rsidP="0066484F">
      <w:pPr>
        <w:widowControl/>
        <w:shd w:val="clear" w:color="auto" w:fill="FFFFFF"/>
        <w:ind w:firstLine="640"/>
        <w:rPr>
          <w:rFonts w:ascii="宋体" w:eastAsia="宋体" w:hAnsi="宋体" w:cs="宋体" w:hint="eastAsia"/>
          <w:b/>
          <w:bCs/>
          <w:color w:val="FF0000"/>
          <w:kern w:val="0"/>
          <w:sz w:val="28"/>
          <w:szCs w:val="28"/>
        </w:rPr>
      </w:pPr>
      <w:r w:rsidRPr="0066484F">
        <w:rPr>
          <w:rFonts w:ascii="宋体" w:eastAsia="宋体" w:hAnsi="宋体" w:cs="宋体" w:hint="eastAsia"/>
          <w:b/>
          <w:bCs/>
          <w:color w:val="FF0000"/>
          <w:kern w:val="0"/>
          <w:sz w:val="28"/>
          <w:szCs w:val="28"/>
        </w:rPr>
        <w:t>4.申报限额：每所院校限报8项，鼓励申报不同方向选题。</w:t>
      </w:r>
    </w:p>
    <w:p w14:paraId="31C5F8B2"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5.申报方式：申报人须在“江苏省社科应用研究精品工程申报系统”（</w:t>
      </w:r>
      <w:hyperlink r:id="rId6" w:history="1">
        <w:r w:rsidRPr="0066484F">
          <w:rPr>
            <w:rFonts w:ascii="宋体" w:eastAsia="宋体" w:hAnsi="宋体" w:cs="宋体" w:hint="eastAsia"/>
            <w:color w:val="333333"/>
            <w:kern w:val="0"/>
            <w:sz w:val="28"/>
            <w:szCs w:val="28"/>
            <w:u w:val="single"/>
          </w:rPr>
          <w:t>http://www.jsskl-xxgl.cn/project/login</w:t>
        </w:r>
      </w:hyperlink>
      <w:r w:rsidRPr="0066484F">
        <w:rPr>
          <w:rFonts w:ascii="宋体" w:eastAsia="宋体" w:hAnsi="宋体" w:cs="宋体" w:hint="eastAsia"/>
          <w:color w:val="333333"/>
          <w:kern w:val="0"/>
          <w:sz w:val="28"/>
          <w:szCs w:val="28"/>
        </w:rPr>
        <w:t>）进行申报，下载“2024年度江苏省社科应用研究精品工程高校思想政治教育专项课题申请书”填写并上传至申报系统，同时打印纸质《申请书》一式3份，于6月17日前寄送至省社科</w:t>
      </w:r>
      <w:proofErr w:type="gramStart"/>
      <w:r w:rsidRPr="0066484F">
        <w:rPr>
          <w:rFonts w:ascii="宋体" w:eastAsia="宋体" w:hAnsi="宋体" w:cs="宋体" w:hint="eastAsia"/>
          <w:color w:val="333333"/>
          <w:kern w:val="0"/>
          <w:sz w:val="28"/>
          <w:szCs w:val="28"/>
        </w:rPr>
        <w:t>联科研</w:t>
      </w:r>
      <w:proofErr w:type="gramEnd"/>
      <w:r w:rsidRPr="0066484F">
        <w:rPr>
          <w:rFonts w:ascii="宋体" w:eastAsia="宋体" w:hAnsi="宋体" w:cs="宋体" w:hint="eastAsia"/>
          <w:color w:val="333333"/>
          <w:kern w:val="0"/>
          <w:sz w:val="28"/>
          <w:szCs w:val="28"/>
        </w:rPr>
        <w:t>中心。</w:t>
      </w:r>
    </w:p>
    <w:p w14:paraId="12E28CE6"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6.申报人应严格遵守学术道德和科研诚信，如实填写项目申报材料，不得将相同或相近研究内容重复申报，有省社科联在</w:t>
      </w:r>
      <w:proofErr w:type="gramStart"/>
      <w:r w:rsidRPr="0066484F">
        <w:rPr>
          <w:rFonts w:ascii="宋体" w:eastAsia="宋体" w:hAnsi="宋体" w:cs="宋体" w:hint="eastAsia"/>
          <w:color w:val="333333"/>
          <w:kern w:val="0"/>
          <w:sz w:val="28"/>
          <w:szCs w:val="28"/>
        </w:rPr>
        <w:t>研</w:t>
      </w:r>
      <w:proofErr w:type="gramEnd"/>
      <w:r w:rsidRPr="0066484F">
        <w:rPr>
          <w:rFonts w:ascii="宋体" w:eastAsia="宋体" w:hAnsi="宋体" w:cs="宋体" w:hint="eastAsia"/>
          <w:color w:val="333333"/>
          <w:kern w:val="0"/>
          <w:sz w:val="28"/>
          <w:szCs w:val="28"/>
        </w:rPr>
        <w:t>项目、近两年已获本课题立项经费资助或近三年项目被终止、撤销的，不得申报。</w:t>
      </w:r>
    </w:p>
    <w:p w14:paraId="18440AEE"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7.项目申报系统于4月22日零时至 6月12日17时开放，逾期系统自动关闭，不再受理申报。各高校科研管理单位要严格按照规定做好申报信息审核，并于6月14日17时前完成线上审核。逾期不予受理。有关网上申报技术问题请咨询13851932106。</w:t>
      </w:r>
    </w:p>
    <w:p w14:paraId="056408DB"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三、立项管理</w:t>
      </w:r>
    </w:p>
    <w:p w14:paraId="69B47C78"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1.课题立项。申报课题经专家评审、省社科联党组审定同意立项，并在江苏</w:t>
      </w:r>
      <w:proofErr w:type="gramStart"/>
      <w:r w:rsidRPr="0066484F">
        <w:rPr>
          <w:rFonts w:ascii="宋体" w:eastAsia="宋体" w:hAnsi="宋体" w:cs="宋体" w:hint="eastAsia"/>
          <w:color w:val="333333"/>
          <w:kern w:val="0"/>
          <w:sz w:val="28"/>
          <w:szCs w:val="28"/>
        </w:rPr>
        <w:t>社科网</w:t>
      </w:r>
      <w:proofErr w:type="gramEnd"/>
      <w:r w:rsidRPr="0066484F">
        <w:rPr>
          <w:rFonts w:ascii="宋体" w:eastAsia="宋体" w:hAnsi="宋体" w:cs="宋体" w:hint="eastAsia"/>
          <w:color w:val="333333"/>
          <w:kern w:val="0"/>
          <w:sz w:val="28"/>
          <w:szCs w:val="28"/>
        </w:rPr>
        <w:t>公示。</w:t>
      </w:r>
    </w:p>
    <w:p w14:paraId="4C17E94D"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lastRenderedPageBreak/>
        <w:t>2.项目类别。分重点项目、一般项目、立项不资助项目。申请者可根据课题研究重要程度、内容复杂程度等因素，自行确定申请项目类别。</w:t>
      </w:r>
    </w:p>
    <w:p w14:paraId="4C5E036B"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3.项目数量及经费。2024年度设重点项目10项，每项资助10000元；一般项目60项，每项资助5000元；立项不资助项目根据申报数量确定。资助经费由南京大学出版社提供，重点课题资助经费分两次汇入课题组所在单位账户：课题立项后拨付50%经费，</w:t>
      </w:r>
      <w:proofErr w:type="gramStart"/>
      <w:r w:rsidRPr="0066484F">
        <w:rPr>
          <w:rFonts w:ascii="宋体" w:eastAsia="宋体" w:hAnsi="宋体" w:cs="宋体" w:hint="eastAsia"/>
          <w:color w:val="333333"/>
          <w:kern w:val="0"/>
          <w:sz w:val="28"/>
          <w:szCs w:val="28"/>
        </w:rPr>
        <w:t>课题结项后</w:t>
      </w:r>
      <w:proofErr w:type="gramEnd"/>
      <w:r w:rsidRPr="0066484F">
        <w:rPr>
          <w:rFonts w:ascii="宋体" w:eastAsia="宋体" w:hAnsi="宋体" w:cs="宋体" w:hint="eastAsia"/>
          <w:color w:val="333333"/>
          <w:kern w:val="0"/>
          <w:sz w:val="28"/>
          <w:szCs w:val="28"/>
        </w:rPr>
        <w:t>拨付50%经费；</w:t>
      </w:r>
      <w:proofErr w:type="gramStart"/>
      <w:r w:rsidRPr="0066484F">
        <w:rPr>
          <w:rFonts w:ascii="宋体" w:eastAsia="宋体" w:hAnsi="宋体" w:cs="宋体" w:hint="eastAsia"/>
          <w:color w:val="333333"/>
          <w:kern w:val="0"/>
          <w:sz w:val="28"/>
          <w:szCs w:val="28"/>
        </w:rPr>
        <w:t>一般课题</w:t>
      </w:r>
      <w:proofErr w:type="gramEnd"/>
      <w:r w:rsidRPr="0066484F">
        <w:rPr>
          <w:rFonts w:ascii="宋体" w:eastAsia="宋体" w:hAnsi="宋体" w:cs="宋体" w:hint="eastAsia"/>
          <w:color w:val="333333"/>
          <w:kern w:val="0"/>
          <w:sz w:val="28"/>
          <w:szCs w:val="28"/>
        </w:rPr>
        <w:t>一次性汇入课题组所在单位账户。</w:t>
      </w:r>
    </w:p>
    <w:p w14:paraId="4DB5EE8C"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4.项目管理。课题管理和经费管理执行《江苏省社科应用研究精品工程高校思想政治教育专项课题管理实施办法》省财政厅科研课题经费管理相关规定。省社科</w:t>
      </w:r>
      <w:proofErr w:type="gramStart"/>
      <w:r w:rsidRPr="0066484F">
        <w:rPr>
          <w:rFonts w:ascii="宋体" w:eastAsia="宋体" w:hAnsi="宋体" w:cs="宋体" w:hint="eastAsia"/>
          <w:color w:val="333333"/>
          <w:kern w:val="0"/>
          <w:sz w:val="28"/>
          <w:szCs w:val="28"/>
        </w:rPr>
        <w:t>联具体</w:t>
      </w:r>
      <w:proofErr w:type="gramEnd"/>
      <w:r w:rsidRPr="0066484F">
        <w:rPr>
          <w:rFonts w:ascii="宋体" w:eastAsia="宋体" w:hAnsi="宋体" w:cs="宋体" w:hint="eastAsia"/>
          <w:color w:val="333333"/>
          <w:kern w:val="0"/>
          <w:sz w:val="28"/>
          <w:szCs w:val="28"/>
        </w:rPr>
        <w:t>负责课题立项后的研究管理，建立项目单位和项目负责人管理责任制。省社科联将适时对项目进度执行与经费使用情况进行监督检查，重点项目实行集中开题和中期检查制度。申报单位要加强科研诚信管理，并根据实际情况对立项课题配套一定经费支持。</w:t>
      </w:r>
    </w:p>
    <w:p w14:paraId="578D400F"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四、课题结项</w:t>
      </w:r>
    </w:p>
    <w:p w14:paraId="60DF5910" w14:textId="77777777" w:rsidR="0066484F" w:rsidRPr="0066484F" w:rsidRDefault="0066484F" w:rsidP="0066484F">
      <w:pPr>
        <w:widowControl/>
        <w:shd w:val="clear" w:color="auto" w:fill="FFFFFF"/>
        <w:ind w:firstLine="63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1.成果形式：撰写研究报告1篇（字数不少于1万字）；撰写思想政治理论课教学、实践创新、学生思想政治工作相关教材或论著1部；公开发表论文1篇以上；课程教学与实践改革过程中以其他形式呈现的成果1项，如课件、在线资源建设等。重点项目须在</w:t>
      </w:r>
      <w:r w:rsidRPr="0066484F">
        <w:rPr>
          <w:rFonts w:ascii="宋体" w:eastAsia="宋体" w:hAnsi="宋体" w:cs="宋体" w:hint="eastAsia"/>
          <w:color w:val="333333"/>
          <w:kern w:val="0"/>
          <w:sz w:val="28"/>
          <w:szCs w:val="28"/>
        </w:rPr>
        <w:lastRenderedPageBreak/>
        <w:t>省级以上公开出版物发表论文1篇，并提供上述其他研究成果1项；一般项目和立项不资助项目选择上述成果形式其中1项即可。</w:t>
      </w:r>
    </w:p>
    <w:p w14:paraId="73689DF1"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2.完成时间：重点项目研究时间为2年，于2026年9月30日前提交结项材料；一般项目和立项不资助项目研究时间为1年，于2025年9月30日前提交结项材料。</w:t>
      </w:r>
      <w:proofErr w:type="gramStart"/>
      <w:r w:rsidRPr="0066484F">
        <w:rPr>
          <w:rFonts w:ascii="宋体" w:eastAsia="宋体" w:hAnsi="宋体" w:cs="宋体" w:hint="eastAsia"/>
          <w:color w:val="333333"/>
          <w:kern w:val="0"/>
          <w:sz w:val="28"/>
          <w:szCs w:val="28"/>
        </w:rPr>
        <w:t>结项材料</w:t>
      </w:r>
      <w:proofErr w:type="gramEnd"/>
      <w:r w:rsidRPr="0066484F">
        <w:rPr>
          <w:rFonts w:ascii="宋体" w:eastAsia="宋体" w:hAnsi="宋体" w:cs="宋体" w:hint="eastAsia"/>
          <w:color w:val="333333"/>
          <w:kern w:val="0"/>
          <w:sz w:val="28"/>
          <w:szCs w:val="28"/>
        </w:rPr>
        <w:t>包括《鉴定结项审批书》（在申报系统中填报下载）、成果原件和复印件（教材、著作、调研报告、论文类每项成果必须报送原件1份，课件、在线资源等以电子光盘等形式提交1份并且将其重点部分截图打印1份提交）。</w:t>
      </w:r>
    </w:p>
    <w:p w14:paraId="0F800C4F"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3.获准立项后，项目负责人在项目执行期间要遵守相关承诺，履行约定义务，按期完成研究任务，</w:t>
      </w:r>
      <w:proofErr w:type="gramStart"/>
      <w:r w:rsidRPr="0066484F">
        <w:rPr>
          <w:rFonts w:ascii="宋体" w:eastAsia="宋体" w:hAnsi="宋体" w:cs="宋体" w:hint="eastAsia"/>
          <w:color w:val="333333"/>
          <w:kern w:val="0"/>
          <w:sz w:val="28"/>
          <w:szCs w:val="28"/>
        </w:rPr>
        <w:t>结项成果</w:t>
      </w:r>
      <w:proofErr w:type="gramEnd"/>
      <w:r w:rsidRPr="0066484F">
        <w:rPr>
          <w:rFonts w:ascii="宋体" w:eastAsia="宋体" w:hAnsi="宋体" w:cs="宋体" w:hint="eastAsia"/>
          <w:color w:val="333333"/>
          <w:kern w:val="0"/>
          <w:sz w:val="28"/>
          <w:szCs w:val="28"/>
        </w:rPr>
        <w:t>形式原则上须与预期成果一致。</w:t>
      </w:r>
    </w:p>
    <w:p w14:paraId="3E64D996"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4.成果评审：课题</w:t>
      </w:r>
      <w:proofErr w:type="gramStart"/>
      <w:r w:rsidRPr="0066484F">
        <w:rPr>
          <w:rFonts w:ascii="宋体" w:eastAsia="宋体" w:hAnsi="宋体" w:cs="宋体" w:hint="eastAsia"/>
          <w:color w:val="333333"/>
          <w:kern w:val="0"/>
          <w:sz w:val="28"/>
          <w:szCs w:val="28"/>
        </w:rPr>
        <w:t>结项采取</w:t>
      </w:r>
      <w:proofErr w:type="gramEnd"/>
      <w:r w:rsidRPr="0066484F">
        <w:rPr>
          <w:rFonts w:ascii="宋体" w:eastAsia="宋体" w:hAnsi="宋体" w:cs="宋体" w:hint="eastAsia"/>
          <w:color w:val="333333"/>
          <w:kern w:val="0"/>
          <w:sz w:val="28"/>
          <w:szCs w:val="28"/>
        </w:rPr>
        <w:t>专家集中评审方式，课题成果经专家评审通过后给予结项。</w:t>
      </w:r>
    </w:p>
    <w:p w14:paraId="3DFC33BF"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p>
    <w:p w14:paraId="0F5A0194"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联系人：李  慧  025-83325615</w:t>
      </w:r>
    </w:p>
    <w:p w14:paraId="0AFB406B" w14:textId="77777777" w:rsidR="0066484F" w:rsidRPr="0066484F" w:rsidRDefault="0066484F" w:rsidP="0066484F">
      <w:pPr>
        <w:widowControl/>
        <w:shd w:val="clear" w:color="auto" w:fill="FFFFFF"/>
        <w:ind w:firstLine="192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唐顺霞  025-83378560</w:t>
      </w:r>
    </w:p>
    <w:p w14:paraId="63E2FE71" w14:textId="77777777" w:rsidR="0066484F" w:rsidRPr="0066484F" w:rsidRDefault="0066484F" w:rsidP="0066484F">
      <w:pPr>
        <w:widowControl/>
        <w:shd w:val="clear" w:color="auto" w:fill="FFFFFF"/>
        <w:ind w:firstLine="360"/>
        <w:rPr>
          <w:rFonts w:ascii="宋体" w:eastAsia="宋体" w:hAnsi="宋体" w:cs="宋体" w:hint="eastAsia"/>
          <w:color w:val="333333"/>
          <w:kern w:val="0"/>
          <w:sz w:val="28"/>
          <w:szCs w:val="28"/>
        </w:rPr>
      </w:pPr>
    </w:p>
    <w:p w14:paraId="16483063" w14:textId="77777777" w:rsidR="0066484F" w:rsidRPr="0066484F" w:rsidRDefault="0066484F" w:rsidP="0066484F">
      <w:pPr>
        <w:widowControl/>
        <w:shd w:val="clear" w:color="auto" w:fill="FFFFFF"/>
        <w:ind w:firstLine="640"/>
        <w:rPr>
          <w:rFonts w:ascii="宋体" w:eastAsia="宋体" w:hAnsi="宋体" w:cs="宋体" w:hint="eastAsia"/>
          <w:color w:val="333333"/>
          <w:kern w:val="0"/>
          <w:sz w:val="28"/>
          <w:szCs w:val="28"/>
        </w:rPr>
      </w:pPr>
      <w:r w:rsidRPr="0066484F">
        <w:rPr>
          <w:rFonts w:ascii="宋体" w:eastAsia="宋体" w:hAnsi="宋体" w:cs="宋体" w:hint="eastAsia"/>
          <w:color w:val="333333"/>
          <w:kern w:val="0"/>
          <w:sz w:val="28"/>
          <w:szCs w:val="28"/>
        </w:rPr>
        <w:t>寄送地址：南京市建</w:t>
      </w:r>
      <w:proofErr w:type="gramStart"/>
      <w:r w:rsidRPr="0066484F">
        <w:rPr>
          <w:rFonts w:ascii="宋体" w:eastAsia="宋体" w:hAnsi="宋体" w:cs="宋体" w:hint="eastAsia"/>
          <w:color w:val="333333"/>
          <w:kern w:val="0"/>
          <w:sz w:val="28"/>
          <w:szCs w:val="28"/>
        </w:rPr>
        <w:t>邺</w:t>
      </w:r>
      <w:proofErr w:type="gramEnd"/>
      <w:r w:rsidRPr="0066484F">
        <w:rPr>
          <w:rFonts w:ascii="宋体" w:eastAsia="宋体" w:hAnsi="宋体" w:cs="宋体" w:hint="eastAsia"/>
          <w:color w:val="333333"/>
          <w:kern w:val="0"/>
          <w:sz w:val="28"/>
          <w:szCs w:val="28"/>
        </w:rPr>
        <w:t>路168号4号楼406</w:t>
      </w:r>
      <w:proofErr w:type="gramStart"/>
      <w:r w:rsidRPr="0066484F">
        <w:rPr>
          <w:rFonts w:ascii="宋体" w:eastAsia="宋体" w:hAnsi="宋体" w:cs="宋体" w:hint="eastAsia"/>
          <w:color w:val="333333"/>
          <w:kern w:val="0"/>
          <w:sz w:val="28"/>
          <w:szCs w:val="28"/>
        </w:rPr>
        <w:t>室省社科联科研</w:t>
      </w:r>
      <w:proofErr w:type="gramEnd"/>
      <w:r w:rsidRPr="0066484F">
        <w:rPr>
          <w:rFonts w:ascii="宋体" w:eastAsia="宋体" w:hAnsi="宋体" w:cs="宋体" w:hint="eastAsia"/>
          <w:color w:val="333333"/>
          <w:kern w:val="0"/>
          <w:sz w:val="28"/>
          <w:szCs w:val="28"/>
        </w:rPr>
        <w:t>中心（邮编：210004）</w:t>
      </w:r>
    </w:p>
    <w:p w14:paraId="58E4BB33" w14:textId="77777777" w:rsidR="0066484F" w:rsidRPr="0066484F" w:rsidRDefault="0066484F">
      <w:pPr>
        <w:rPr>
          <w:rFonts w:ascii="宋体" w:eastAsia="宋体" w:hAnsi="宋体" w:hint="eastAsia"/>
          <w:sz w:val="22"/>
          <w:szCs w:val="24"/>
        </w:rPr>
      </w:pPr>
    </w:p>
    <w:sectPr w:rsidR="0066484F" w:rsidRPr="006648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41883" w14:textId="77777777" w:rsidR="002F097C" w:rsidRDefault="002F097C" w:rsidP="0066484F">
      <w:r>
        <w:separator/>
      </w:r>
    </w:p>
  </w:endnote>
  <w:endnote w:type="continuationSeparator" w:id="0">
    <w:p w14:paraId="66C10032" w14:textId="77777777" w:rsidR="002F097C" w:rsidRDefault="002F097C" w:rsidP="0066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29B5" w14:textId="77777777" w:rsidR="002F097C" w:rsidRDefault="002F097C" w:rsidP="0066484F">
      <w:r>
        <w:separator/>
      </w:r>
    </w:p>
  </w:footnote>
  <w:footnote w:type="continuationSeparator" w:id="0">
    <w:p w14:paraId="4059399B" w14:textId="77777777" w:rsidR="002F097C" w:rsidRDefault="002F097C" w:rsidP="006648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75E19"/>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44BD"/>
    <w:rsid w:val="00294E44"/>
    <w:rsid w:val="002974EC"/>
    <w:rsid w:val="002C604A"/>
    <w:rsid w:val="002F097C"/>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6484F"/>
    <w:rsid w:val="0067408E"/>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75E19"/>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720C1"/>
  <w15:chartTrackingRefBased/>
  <w15:docId w15:val="{D91F8553-5CA3-4DE5-845F-17D597201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484F"/>
    <w:pPr>
      <w:tabs>
        <w:tab w:val="center" w:pos="4153"/>
        <w:tab w:val="right" w:pos="8306"/>
      </w:tabs>
      <w:snapToGrid w:val="0"/>
      <w:jc w:val="center"/>
    </w:pPr>
    <w:rPr>
      <w:sz w:val="18"/>
      <w:szCs w:val="18"/>
    </w:rPr>
  </w:style>
  <w:style w:type="character" w:customStyle="1" w:styleId="a4">
    <w:name w:val="页眉 字符"/>
    <w:basedOn w:val="a0"/>
    <w:link w:val="a3"/>
    <w:uiPriority w:val="99"/>
    <w:rsid w:val="0066484F"/>
    <w:rPr>
      <w:sz w:val="18"/>
      <w:szCs w:val="18"/>
    </w:rPr>
  </w:style>
  <w:style w:type="paragraph" w:styleId="a5">
    <w:name w:val="footer"/>
    <w:basedOn w:val="a"/>
    <w:link w:val="a6"/>
    <w:uiPriority w:val="99"/>
    <w:unhideWhenUsed/>
    <w:rsid w:val="0066484F"/>
    <w:pPr>
      <w:tabs>
        <w:tab w:val="center" w:pos="4153"/>
        <w:tab w:val="right" w:pos="8306"/>
      </w:tabs>
      <w:snapToGrid w:val="0"/>
      <w:jc w:val="left"/>
    </w:pPr>
    <w:rPr>
      <w:sz w:val="18"/>
      <w:szCs w:val="18"/>
    </w:rPr>
  </w:style>
  <w:style w:type="character" w:customStyle="1" w:styleId="a6">
    <w:name w:val="页脚 字符"/>
    <w:basedOn w:val="a0"/>
    <w:link w:val="a5"/>
    <w:uiPriority w:val="99"/>
    <w:rsid w:val="0066484F"/>
    <w:rPr>
      <w:sz w:val="18"/>
      <w:szCs w:val="18"/>
    </w:rPr>
  </w:style>
  <w:style w:type="paragraph" w:styleId="a7">
    <w:name w:val="Normal (Web)"/>
    <w:basedOn w:val="a"/>
    <w:uiPriority w:val="99"/>
    <w:semiHidden/>
    <w:unhideWhenUsed/>
    <w:rsid w:val="0066484F"/>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6648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skl-xxgl.cn/project/logi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309</Words>
  <Characters>1765</Characters>
  <Application>Microsoft Office Word</Application>
  <DocSecurity>0</DocSecurity>
  <Lines>14</Lines>
  <Paragraphs>4</Paragraphs>
  <ScaleCrop>false</ScaleCrop>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2</cp:revision>
  <cp:lastPrinted>2024-04-19T09:26:00Z</cp:lastPrinted>
  <dcterms:created xsi:type="dcterms:W3CDTF">2024-04-19T09:25:00Z</dcterms:created>
  <dcterms:modified xsi:type="dcterms:W3CDTF">2024-04-19T09:28:00Z</dcterms:modified>
</cp:coreProperties>
</file>