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C00" w:rsidRDefault="005A6C32">
      <w:pPr>
        <w:rPr>
          <w:rFonts w:ascii="Times New Roman" w:eastAsia="黑体" w:hAnsi="Times New Roman" w:cs="Times New Roman"/>
          <w:bCs/>
          <w:sz w:val="32"/>
          <w:szCs w:val="32"/>
        </w:rPr>
      </w:pPr>
      <w:r>
        <w:rPr>
          <w:rFonts w:ascii="Times New Roman" w:eastAsia="黑体" w:hAnsi="Times New Roman" w:cs="Times New Roman"/>
          <w:bCs/>
          <w:sz w:val="32"/>
          <w:szCs w:val="32"/>
          <w:lang w:bidi="ar"/>
        </w:rPr>
        <w:t>附件</w:t>
      </w:r>
      <w:r>
        <w:rPr>
          <w:rFonts w:ascii="Times New Roman" w:eastAsia="黑体" w:hAnsi="Times New Roman" w:cs="Times New Roman"/>
          <w:bCs/>
          <w:sz w:val="32"/>
          <w:szCs w:val="32"/>
          <w:lang w:bidi="ar"/>
        </w:rPr>
        <w:t>1</w:t>
      </w:r>
    </w:p>
    <w:p w:rsidR="00E77C00" w:rsidRDefault="00E77C00">
      <w:pPr>
        <w:jc w:val="center"/>
        <w:rPr>
          <w:rFonts w:ascii="Times New Roman" w:eastAsia="方正小标宋_GBK" w:hAnsi="Times New Roman" w:cs="Times New Roman"/>
          <w:szCs w:val="21"/>
        </w:rPr>
      </w:pPr>
    </w:p>
    <w:p w:rsidR="00E77C00" w:rsidRDefault="005A6C32">
      <w:pPr>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lang w:bidi="ar"/>
        </w:rPr>
        <w:t>202</w:t>
      </w:r>
      <w:r>
        <w:rPr>
          <w:rFonts w:ascii="Times New Roman" w:eastAsia="方正小标宋_GBK" w:hAnsi="Times New Roman" w:cs="Times New Roman" w:hint="eastAsia"/>
          <w:sz w:val="44"/>
          <w:szCs w:val="44"/>
          <w:lang w:bidi="ar"/>
        </w:rPr>
        <w:t>5</w:t>
      </w:r>
      <w:r>
        <w:rPr>
          <w:rFonts w:ascii="Times New Roman" w:eastAsia="方正小标宋_GBK" w:hAnsi="Times New Roman" w:cs="Times New Roman"/>
          <w:sz w:val="44"/>
          <w:szCs w:val="44"/>
          <w:lang w:bidi="ar"/>
        </w:rPr>
        <w:t>年度徐州市社会科学研究课题指南</w:t>
      </w:r>
    </w:p>
    <w:p w:rsidR="00E77C00" w:rsidRDefault="00E77C00">
      <w:pPr>
        <w:ind w:firstLineChars="200" w:firstLine="640"/>
        <w:rPr>
          <w:rFonts w:ascii="Times New Roman" w:eastAsia="仿宋" w:hAnsi="Times New Roman" w:cs="Times New Roman"/>
          <w:sz w:val="32"/>
          <w:szCs w:val="32"/>
        </w:rPr>
      </w:pPr>
    </w:p>
    <w:p w:rsidR="00E77C00" w:rsidRDefault="005A6C32">
      <w:pPr>
        <w:spacing w:line="600" w:lineRule="exact"/>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1.</w:t>
      </w:r>
      <w:r>
        <w:rPr>
          <w:rFonts w:ascii="方正仿宋_GBK" w:eastAsia="方正仿宋_GBK" w:hAnsi="方正仿宋_GBK" w:cs="方正仿宋_GBK" w:hint="eastAsia"/>
          <w:color w:val="000000"/>
          <w:sz w:val="32"/>
          <w:szCs w:val="32"/>
        </w:rPr>
        <w:t>建立健全“人工智能</w:t>
      </w: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hint="eastAsia"/>
          <w:color w:val="000000"/>
          <w:sz w:val="32"/>
          <w:szCs w:val="32"/>
        </w:rPr>
        <w:t>”行动和人工智能产业创新发展推进机制研究</w:t>
      </w:r>
      <w:r>
        <w:rPr>
          <w:rFonts w:ascii="方正仿宋_GBK" w:eastAsia="方正仿宋_GBK" w:hAnsi="方正仿宋_GBK" w:cs="方正仿宋_GBK" w:hint="eastAsia"/>
          <w:sz w:val="32"/>
          <w:szCs w:val="32"/>
          <w:lang w:bidi="ar"/>
        </w:rPr>
        <w:t>★</w:t>
      </w:r>
    </w:p>
    <w:p w:rsidR="00E77C00" w:rsidRDefault="005A6C32">
      <w:pPr>
        <w:spacing w:line="600" w:lineRule="exact"/>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2.</w:t>
      </w:r>
      <w:r>
        <w:rPr>
          <w:rFonts w:ascii="方正仿宋_GBK" w:eastAsia="方正仿宋_GBK" w:hAnsi="方正仿宋_GBK" w:cs="方正仿宋_GBK" w:hint="eastAsia"/>
          <w:color w:val="000000"/>
          <w:sz w:val="32"/>
          <w:szCs w:val="32"/>
        </w:rPr>
        <w:t>我市“十五五”时期高质量发展重点方向及落实举措研究</w:t>
      </w:r>
    </w:p>
    <w:p w:rsidR="00E77C00" w:rsidRDefault="005A6C32">
      <w:pPr>
        <w:spacing w:line="600" w:lineRule="exact"/>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3.</w:t>
      </w:r>
      <w:r>
        <w:rPr>
          <w:rFonts w:ascii="方正仿宋_GBK" w:eastAsia="方正仿宋_GBK" w:hAnsi="方正仿宋_GBK" w:cs="方正仿宋_GBK" w:hint="eastAsia"/>
          <w:color w:val="000000"/>
          <w:sz w:val="32"/>
          <w:szCs w:val="32"/>
        </w:rPr>
        <w:t>落实国家重大发展战略提升区域中心城市引领带动能力的创新举措研究</w:t>
      </w:r>
    </w:p>
    <w:p w:rsidR="00E77C00" w:rsidRDefault="005A6C32">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color w:val="000000"/>
          <w:sz w:val="32"/>
          <w:szCs w:val="32"/>
        </w:rPr>
        <w:t>4.</w:t>
      </w:r>
      <w:r>
        <w:rPr>
          <w:rFonts w:ascii="方正仿宋_GBK" w:eastAsia="方正仿宋_GBK" w:hAnsi="方正仿宋_GBK" w:cs="方正仿宋_GBK" w:hint="eastAsia"/>
          <w:sz w:val="32"/>
          <w:szCs w:val="32"/>
        </w:rPr>
        <w:t>在高质量发展中扎实推进共同富裕的机制与路径研究</w:t>
      </w:r>
    </w:p>
    <w:p w:rsidR="00E77C00" w:rsidRDefault="005A6C32">
      <w:pPr>
        <w:spacing w:line="600" w:lineRule="exact"/>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sz w:val="32"/>
          <w:szCs w:val="32"/>
        </w:rPr>
        <w:t>5.</w:t>
      </w:r>
      <w:r>
        <w:rPr>
          <w:rFonts w:ascii="方正仿宋_GBK" w:eastAsia="方正仿宋_GBK" w:hAnsi="方正仿宋_GBK" w:cs="方正仿宋_GBK" w:hint="eastAsia"/>
          <w:sz w:val="32"/>
          <w:szCs w:val="32"/>
        </w:rPr>
        <w:t>徐州对外贸易转型升级与高质量开放举措研究</w:t>
      </w:r>
    </w:p>
    <w:p w:rsidR="00E77C00" w:rsidRDefault="005A6C32">
      <w:pPr>
        <w:spacing w:line="600" w:lineRule="exact"/>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6.</w:t>
      </w:r>
      <w:r>
        <w:rPr>
          <w:rFonts w:ascii="方正仿宋_GBK" w:eastAsia="方正仿宋_GBK" w:hAnsi="方正仿宋_GBK" w:cs="方正仿宋_GBK" w:hint="eastAsia"/>
          <w:color w:val="000000"/>
          <w:sz w:val="32"/>
          <w:szCs w:val="32"/>
        </w:rPr>
        <w:t>打造世界级工程机械产业集群路径研究</w:t>
      </w:r>
    </w:p>
    <w:p w:rsidR="00E77C00" w:rsidRDefault="005A6C32">
      <w:pPr>
        <w:spacing w:line="600" w:lineRule="exact"/>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7.</w:t>
      </w:r>
      <w:r>
        <w:rPr>
          <w:rFonts w:ascii="方正仿宋_GBK" w:eastAsia="方正仿宋_GBK" w:hAnsi="方正仿宋_GBK" w:cs="方正仿宋_GBK" w:hint="eastAsia"/>
          <w:color w:val="000000"/>
          <w:sz w:val="32"/>
          <w:szCs w:val="32"/>
        </w:rPr>
        <w:t>科技创新与产业创新深度融合举措研究</w:t>
      </w:r>
    </w:p>
    <w:p w:rsidR="00E77C00" w:rsidRDefault="005A6C32">
      <w:pPr>
        <w:spacing w:line="600" w:lineRule="exact"/>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8.</w:t>
      </w:r>
      <w:r>
        <w:rPr>
          <w:rFonts w:ascii="方正仿宋_GBK" w:eastAsia="方正仿宋_GBK" w:hAnsi="方正仿宋_GBK" w:cs="方正仿宋_GBK" w:hint="eastAsia"/>
          <w:color w:val="000000"/>
          <w:sz w:val="32"/>
          <w:szCs w:val="32"/>
        </w:rPr>
        <w:t>彭城七里历史文脉研究阐释及传承弘扬举措研究</w:t>
      </w:r>
    </w:p>
    <w:p w:rsidR="00E77C00" w:rsidRDefault="005A6C32">
      <w:pPr>
        <w:spacing w:line="600" w:lineRule="exact"/>
        <w:ind w:firstLineChars="200" w:firstLine="640"/>
        <w:rPr>
          <w:rFonts w:ascii="方正仿宋_GBK" w:eastAsia="方正仿宋_GBK" w:hAnsi="方正仿宋_GBK" w:cs="方正仿宋_GBK"/>
          <w:color w:val="000000"/>
          <w:spacing w:val="-6"/>
          <w:sz w:val="32"/>
          <w:szCs w:val="32"/>
        </w:rPr>
      </w:pPr>
      <w:r>
        <w:rPr>
          <w:rFonts w:ascii="方正仿宋_GBK" w:eastAsia="方正仿宋_GBK" w:hAnsi="方正仿宋_GBK" w:cs="方正仿宋_GBK" w:hint="eastAsia"/>
          <w:color w:val="000000"/>
          <w:sz w:val="32"/>
          <w:szCs w:val="32"/>
        </w:rPr>
        <w:t>9.</w:t>
      </w:r>
      <w:r>
        <w:rPr>
          <w:rFonts w:ascii="方正仿宋_GBK" w:eastAsia="方正仿宋_GBK" w:hAnsi="方正仿宋_GBK" w:cs="方正仿宋_GBK" w:hint="eastAsia"/>
          <w:color w:val="000000"/>
          <w:spacing w:val="-6"/>
          <w:sz w:val="32"/>
          <w:szCs w:val="32"/>
        </w:rPr>
        <w:t>大力发展首发经济，提升消费中心城市首位度路径研究</w:t>
      </w:r>
    </w:p>
    <w:p w:rsidR="00E77C00" w:rsidRDefault="005A6C32">
      <w:pPr>
        <w:spacing w:line="600" w:lineRule="exact"/>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10.</w:t>
      </w:r>
      <w:r>
        <w:rPr>
          <w:rFonts w:ascii="方正仿宋_GBK" w:eastAsia="方正仿宋_GBK" w:hAnsi="方正仿宋_GBK" w:cs="方正仿宋_GBK" w:hint="eastAsia"/>
          <w:color w:val="000000"/>
          <w:sz w:val="32"/>
          <w:szCs w:val="32"/>
        </w:rPr>
        <w:t>徐州城市品牌塑造与传播策略研究</w:t>
      </w:r>
    </w:p>
    <w:p w:rsidR="00E77C00" w:rsidRDefault="005A6C32">
      <w:pPr>
        <w:spacing w:line="600" w:lineRule="exact"/>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11.</w:t>
      </w:r>
      <w:r>
        <w:rPr>
          <w:rFonts w:ascii="方正仿宋_GBK" w:eastAsia="方正仿宋_GBK" w:hAnsi="方正仿宋_GBK" w:cs="方正仿宋_GBK" w:hint="eastAsia"/>
          <w:color w:val="000000"/>
          <w:sz w:val="32"/>
          <w:szCs w:val="32"/>
        </w:rPr>
        <w:t>法治化营商环境的系统建构路径研究</w:t>
      </w:r>
    </w:p>
    <w:p w:rsidR="00E77C00" w:rsidRDefault="005A6C32">
      <w:pPr>
        <w:spacing w:line="600" w:lineRule="exact"/>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12.</w:t>
      </w:r>
      <w:r>
        <w:rPr>
          <w:rFonts w:ascii="方正仿宋_GBK" w:eastAsia="方正仿宋_GBK" w:hAnsi="方正仿宋_GBK" w:cs="方正仿宋_GBK" w:hint="eastAsia"/>
          <w:color w:val="000000"/>
          <w:sz w:val="32"/>
          <w:szCs w:val="32"/>
        </w:rPr>
        <w:t>推动市域基层治理体系和治理能力现代化的现实举措研究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13.</w:t>
      </w:r>
      <w:r>
        <w:rPr>
          <w:rFonts w:ascii="方正仿宋_GBK" w:eastAsia="方正仿宋_GBK" w:hAnsi="方正仿宋_GBK" w:cs="方正仿宋_GBK" w:hint="eastAsia"/>
          <w:sz w:val="32"/>
          <w:szCs w:val="32"/>
        </w:rPr>
        <w:t>跨行政区生态协同治理研究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14.</w:t>
      </w:r>
      <w:r>
        <w:rPr>
          <w:rFonts w:ascii="方正仿宋_GBK" w:eastAsia="方正仿宋_GBK" w:hAnsi="方正仿宋_GBK" w:cs="方正仿宋_GBK" w:hint="eastAsia"/>
          <w:sz w:val="32"/>
          <w:szCs w:val="32"/>
        </w:rPr>
        <w:t>淮海战役革命精神创造性转化、创新性发展徐州新实践研究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15.</w:t>
      </w:r>
      <w:r>
        <w:rPr>
          <w:rFonts w:ascii="方正仿宋_GBK" w:eastAsia="方正仿宋_GBK" w:hAnsi="方正仿宋_GBK" w:cs="方正仿宋_GBK" w:hint="eastAsia"/>
          <w:sz w:val="32"/>
          <w:szCs w:val="32"/>
        </w:rPr>
        <w:t>徐州市发展枢纽经济的路径研究</w:t>
      </w:r>
    </w:p>
    <w:p w:rsidR="00E77C00" w:rsidRDefault="005A6C32">
      <w:pPr>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16.</w:t>
      </w:r>
      <w:r>
        <w:rPr>
          <w:rFonts w:ascii="方正仿宋_GBK" w:eastAsia="方正仿宋_GBK" w:hAnsi="方正仿宋_GBK" w:cs="方正仿宋_GBK" w:hint="eastAsia"/>
          <w:sz w:val="32"/>
          <w:szCs w:val="32"/>
        </w:rPr>
        <w:t>协同推进苏皖鲁豫省际交界地区高质量发展的体制机制研究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17.</w:t>
      </w:r>
      <w:r>
        <w:rPr>
          <w:rFonts w:ascii="方正仿宋_GBK" w:eastAsia="方正仿宋_GBK" w:hAnsi="方正仿宋_GBK" w:cs="方正仿宋_GBK" w:hint="eastAsia"/>
          <w:sz w:val="32"/>
          <w:szCs w:val="32"/>
        </w:rPr>
        <w:t>习近平总书记关于总体国家安全观重要论述研究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18.</w:t>
      </w:r>
      <w:r>
        <w:rPr>
          <w:rFonts w:ascii="方正仿宋_GBK" w:eastAsia="方正仿宋_GBK" w:hAnsi="方正仿宋_GBK" w:cs="方正仿宋_GBK" w:hint="eastAsia"/>
          <w:sz w:val="32"/>
          <w:szCs w:val="32"/>
        </w:rPr>
        <w:t>我市职业教育体系与</w:t>
      </w:r>
      <w:r>
        <w:rPr>
          <w:rFonts w:ascii="方正仿宋_GBK" w:eastAsia="方正仿宋_GBK" w:hAnsi="方正仿宋_GBK" w:cs="方正仿宋_GBK" w:hint="eastAsia"/>
          <w:sz w:val="32"/>
          <w:szCs w:val="32"/>
        </w:rPr>
        <w:t>343</w:t>
      </w:r>
      <w:r>
        <w:rPr>
          <w:rFonts w:ascii="方正仿宋_GBK" w:eastAsia="方正仿宋_GBK" w:hAnsi="方正仿宋_GBK" w:cs="方正仿宋_GBK" w:hint="eastAsia"/>
          <w:sz w:val="32"/>
          <w:szCs w:val="32"/>
        </w:rPr>
        <w:t>产业集群工人队伍建设的现实差距与解决路径</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19.</w:t>
      </w:r>
      <w:r>
        <w:rPr>
          <w:rFonts w:ascii="方正仿宋_GBK" w:eastAsia="方正仿宋_GBK" w:hAnsi="方正仿宋_GBK" w:cs="方正仿宋_GBK" w:hint="eastAsia"/>
          <w:sz w:val="32"/>
          <w:szCs w:val="32"/>
        </w:rPr>
        <w:t>加快推进实体经济和数字经济深度融合提升发展的路径研究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20.</w:t>
      </w:r>
      <w:r>
        <w:rPr>
          <w:rFonts w:ascii="方正仿宋_GBK" w:eastAsia="方正仿宋_GBK" w:hAnsi="方正仿宋_GBK" w:cs="方正仿宋_GBK" w:hint="eastAsia"/>
          <w:sz w:val="32"/>
          <w:szCs w:val="32"/>
        </w:rPr>
        <w:t>司法服务保障发展新质生产力研究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21.</w:t>
      </w:r>
      <w:r>
        <w:rPr>
          <w:rFonts w:ascii="方正仿宋_GBK" w:eastAsia="方正仿宋_GBK" w:hAnsi="方正仿宋_GBK" w:cs="方正仿宋_GBK" w:hint="eastAsia"/>
          <w:sz w:val="32"/>
          <w:szCs w:val="32"/>
        </w:rPr>
        <w:t>新形势下如何推动产业转型升级</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因地制宜发展新质生产力</w:t>
      </w:r>
    </w:p>
    <w:p w:rsidR="00E77C00" w:rsidRDefault="005A6C32">
      <w:pPr>
        <w:spacing w:line="580" w:lineRule="atLeast"/>
        <w:ind w:firstLineChars="200" w:firstLine="640"/>
        <w:rPr>
          <w:rFonts w:ascii="方正仿宋_GBK" w:eastAsia="方正仿宋_GBK" w:hAnsi="方正仿宋_GBK" w:cs="方正仿宋_GBK"/>
          <w:kern w:val="0"/>
          <w:sz w:val="32"/>
          <w:szCs w:val="32"/>
        </w:rPr>
      </w:pPr>
      <w:r>
        <w:rPr>
          <w:rFonts w:ascii="方正仿宋_GBK" w:eastAsia="方正仿宋_GBK" w:hAnsi="方正仿宋_GBK" w:cs="方正仿宋_GBK" w:hint="eastAsia"/>
          <w:kern w:val="0"/>
          <w:sz w:val="32"/>
          <w:szCs w:val="32"/>
        </w:rPr>
        <w:t>22.</w:t>
      </w:r>
      <w:r>
        <w:rPr>
          <w:rFonts w:ascii="方正仿宋_GBK" w:eastAsia="方正仿宋_GBK" w:hAnsi="方正仿宋_GBK" w:cs="方正仿宋_GBK" w:hint="eastAsia"/>
          <w:sz w:val="32"/>
          <w:szCs w:val="32"/>
        </w:rPr>
        <w:t>徐州市不同领域女性思想政治状况研究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kern w:val="0"/>
          <w:sz w:val="32"/>
          <w:szCs w:val="32"/>
        </w:rPr>
        <w:t>23.</w:t>
      </w:r>
      <w:r>
        <w:rPr>
          <w:rFonts w:ascii="方正仿宋_GBK" w:eastAsia="方正仿宋_GBK" w:hAnsi="方正仿宋_GBK" w:cs="方正仿宋_GBK" w:hint="eastAsia"/>
          <w:sz w:val="32"/>
          <w:szCs w:val="32"/>
        </w:rPr>
        <w:t>妇女权益维护中的重点难点问题及对策研究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24.</w:t>
      </w:r>
      <w:r>
        <w:rPr>
          <w:rFonts w:ascii="方正仿宋_GBK" w:eastAsia="方正仿宋_GBK" w:hAnsi="方正仿宋_GBK" w:cs="方正仿宋_GBK" w:hint="eastAsia"/>
          <w:sz w:val="32"/>
          <w:szCs w:val="32"/>
        </w:rPr>
        <w:t>以积极融入东坡行旅为契机，大力提升苏轼文化保护利用水平</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25.</w:t>
      </w:r>
      <w:r>
        <w:rPr>
          <w:rFonts w:ascii="方正仿宋_GBK" w:eastAsia="方正仿宋_GBK" w:hAnsi="方正仿宋_GBK" w:cs="方正仿宋_GBK" w:hint="eastAsia"/>
          <w:sz w:val="32"/>
          <w:szCs w:val="32"/>
        </w:rPr>
        <w:t>提升青少年心理健康水平的思路与对策研究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26.</w:t>
      </w:r>
      <w:r>
        <w:rPr>
          <w:rFonts w:ascii="方正仿宋_GBK" w:eastAsia="方正仿宋_GBK" w:hAnsi="方正仿宋_GBK" w:cs="方正仿宋_GBK" w:hint="eastAsia"/>
          <w:sz w:val="32"/>
          <w:szCs w:val="32"/>
        </w:rPr>
        <w:t>可持续发展背景下城市绿色发展创新路径研究</w:t>
      </w:r>
    </w:p>
    <w:p w:rsidR="00E77C00" w:rsidRDefault="005A6C32">
      <w:pPr>
        <w:pStyle w:val="a9"/>
        <w:spacing w:beforeAutospacing="0" w:afterAutospacing="0"/>
        <w:ind w:firstLineChars="200" w:firstLine="640"/>
        <w:rPr>
          <w:rFonts w:ascii="方正仿宋_GBK" w:eastAsia="方正仿宋_GBK" w:hAnsi="方正仿宋_GBK" w:cs="方正仿宋_GBK" w:hint="default"/>
          <w:kern w:val="2"/>
          <w:sz w:val="32"/>
          <w:szCs w:val="32"/>
        </w:rPr>
      </w:pPr>
      <w:r>
        <w:rPr>
          <w:rFonts w:ascii="方正仿宋_GBK" w:eastAsia="方正仿宋_GBK" w:hAnsi="方正仿宋_GBK" w:cs="方正仿宋_GBK"/>
          <w:kern w:val="2"/>
          <w:sz w:val="32"/>
          <w:szCs w:val="32"/>
        </w:rPr>
        <w:t>27.</w:t>
      </w:r>
      <w:r>
        <w:rPr>
          <w:rFonts w:ascii="方正仿宋_GBK" w:eastAsia="方正仿宋_GBK" w:hAnsi="方正仿宋_GBK" w:cs="方正仿宋_GBK"/>
          <w:kern w:val="2"/>
          <w:sz w:val="32"/>
          <w:szCs w:val="32"/>
        </w:rPr>
        <w:t>我市保障性住房管理面临的问题及对策建议</w:t>
      </w:r>
    </w:p>
    <w:p w:rsidR="00E77C00" w:rsidRDefault="005A6C32">
      <w:pPr>
        <w:pStyle w:val="af"/>
        <w:ind w:left="640" w:firstLineChars="0" w:firstLine="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28.</w:t>
      </w:r>
      <w:r>
        <w:rPr>
          <w:rFonts w:ascii="方正仿宋_GBK" w:eastAsia="方正仿宋_GBK" w:hAnsi="方正仿宋_GBK" w:cs="方正仿宋_GBK" w:hint="eastAsia"/>
          <w:sz w:val="32"/>
          <w:szCs w:val="32"/>
        </w:rPr>
        <w:t>徐州传统产业转型升级及发展路径</w:t>
      </w:r>
    </w:p>
    <w:p w:rsidR="00E77C00" w:rsidRDefault="005A6C32">
      <w:pPr>
        <w:pStyle w:val="af"/>
        <w:ind w:left="640" w:firstLineChars="0" w:firstLine="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29.</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343</w:t>
      </w:r>
      <w:r>
        <w:rPr>
          <w:rFonts w:ascii="方正仿宋_GBK" w:eastAsia="方正仿宋_GBK" w:hAnsi="方正仿宋_GBK" w:cs="方正仿宋_GBK" w:hint="eastAsia"/>
          <w:sz w:val="32"/>
          <w:szCs w:val="32"/>
        </w:rPr>
        <w:t>”创新产业集群发展研究</w:t>
      </w:r>
    </w:p>
    <w:p w:rsidR="00E77C00" w:rsidRDefault="005A6C32">
      <w:pPr>
        <w:pStyle w:val="af"/>
        <w:ind w:left="640" w:firstLineChars="0" w:firstLine="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30.</w:t>
      </w:r>
      <w:r>
        <w:rPr>
          <w:rFonts w:ascii="方正仿宋_GBK" w:eastAsia="方正仿宋_GBK" w:hAnsi="方正仿宋_GBK" w:cs="方正仿宋_GBK" w:hint="eastAsia"/>
          <w:sz w:val="32"/>
          <w:szCs w:val="32"/>
        </w:rPr>
        <w:t>平台经济发展状况及培育路径研究</w:t>
      </w:r>
    </w:p>
    <w:p w:rsidR="00E77C00" w:rsidRDefault="005A6C32">
      <w:pPr>
        <w:pStyle w:val="af"/>
        <w:ind w:left="640" w:firstLineChars="0" w:firstLine="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31.</w:t>
      </w:r>
      <w:r>
        <w:rPr>
          <w:rFonts w:ascii="方正仿宋_GBK" w:eastAsia="方正仿宋_GBK" w:hAnsi="方正仿宋_GBK" w:cs="方正仿宋_GBK" w:hint="eastAsia"/>
          <w:sz w:val="32"/>
          <w:szCs w:val="32"/>
        </w:rPr>
        <w:t>大数据视角下“银发经济”现状及发展趋势</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32.</w:t>
      </w:r>
      <w:r>
        <w:rPr>
          <w:rFonts w:ascii="方正仿宋_GBK" w:eastAsia="方正仿宋_GBK" w:hAnsi="方正仿宋_GBK" w:cs="方正仿宋_GBK" w:hint="eastAsia"/>
          <w:sz w:val="32"/>
          <w:szCs w:val="32"/>
        </w:rPr>
        <w:t>数字政府建设在徐州的实践与发展策略</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33.</w:t>
      </w:r>
      <w:r>
        <w:rPr>
          <w:rFonts w:ascii="方正仿宋_GBK" w:eastAsia="方正仿宋_GBK" w:hAnsi="方正仿宋_GBK" w:cs="方正仿宋_GBK" w:hint="eastAsia"/>
          <w:sz w:val="32"/>
          <w:szCs w:val="32"/>
        </w:rPr>
        <w:t>徐州市文化产业创新发展的路径与对策</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34.</w:t>
      </w:r>
      <w:r>
        <w:rPr>
          <w:rFonts w:ascii="方正仿宋_GBK" w:eastAsia="方正仿宋_GBK" w:hAnsi="方正仿宋_GBK" w:cs="方正仿宋_GBK" w:hint="eastAsia"/>
          <w:sz w:val="32"/>
          <w:szCs w:val="32"/>
        </w:rPr>
        <w:t>徐州历史文化遗产保护与传承的创新模式研究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35.</w:t>
      </w:r>
      <w:r>
        <w:rPr>
          <w:rFonts w:ascii="方正仿宋_GBK" w:eastAsia="方正仿宋_GBK" w:hAnsi="方正仿宋_GBK" w:cs="方正仿宋_GBK" w:hint="eastAsia"/>
          <w:sz w:val="32"/>
          <w:szCs w:val="32"/>
        </w:rPr>
        <w:t>徐州社会治理现代化的实践与创新研究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36.</w:t>
      </w:r>
      <w:r>
        <w:rPr>
          <w:rFonts w:ascii="方正仿宋_GBK" w:eastAsia="方正仿宋_GBK" w:hAnsi="方正仿宋_GBK" w:cs="方正仿宋_GBK" w:hint="eastAsia"/>
          <w:sz w:val="32"/>
          <w:szCs w:val="32"/>
        </w:rPr>
        <w:t>徐州红色文化传承与弘扬的实践路径研究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37.</w:t>
      </w:r>
      <w:r>
        <w:rPr>
          <w:rFonts w:ascii="方正仿宋_GBK" w:eastAsia="方正仿宋_GBK" w:hAnsi="方正仿宋_GBK" w:cs="方正仿宋_GBK" w:hint="eastAsia"/>
          <w:sz w:val="32"/>
          <w:szCs w:val="32"/>
        </w:rPr>
        <w:t>徐州公共卫生体系建设与应对重大疫情的策略研究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38.</w:t>
      </w:r>
      <w:r>
        <w:rPr>
          <w:rFonts w:ascii="方正仿宋_GBK" w:eastAsia="方正仿宋_GBK" w:hAnsi="方正仿宋_GBK" w:cs="方正仿宋_GBK" w:hint="eastAsia"/>
          <w:sz w:val="32"/>
          <w:szCs w:val="32"/>
        </w:rPr>
        <w:t>徐州法治社会建设的实践与挑战研究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39.</w:t>
      </w:r>
      <w:r>
        <w:rPr>
          <w:rFonts w:ascii="方正仿宋_GBK" w:eastAsia="方正仿宋_GBK" w:hAnsi="方正仿宋_GBK" w:cs="方正仿宋_GBK" w:hint="eastAsia"/>
          <w:sz w:val="32"/>
          <w:szCs w:val="32"/>
        </w:rPr>
        <w:t>徐州文化旅游融合发展的模式与策略研究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40.</w:t>
      </w:r>
      <w:r>
        <w:rPr>
          <w:rFonts w:ascii="方正仿宋_GBK" w:eastAsia="方正仿宋_GBK" w:hAnsi="方正仿宋_GBK" w:cs="方正仿宋_GBK" w:hint="eastAsia"/>
          <w:sz w:val="32"/>
          <w:szCs w:val="32"/>
        </w:rPr>
        <w:t>徐州建设“世界级汉文化传承与旅游目的地”发展策略研究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41.</w:t>
      </w:r>
      <w:r>
        <w:rPr>
          <w:rFonts w:ascii="方正仿宋_GBK" w:eastAsia="方正仿宋_GBK" w:hAnsi="方正仿宋_GBK" w:cs="方正仿宋_GBK" w:hint="eastAsia"/>
          <w:sz w:val="32"/>
          <w:szCs w:val="32"/>
        </w:rPr>
        <w:t>推进徐州大运河文化带文旅融合发展研究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42.</w:t>
      </w:r>
      <w:r>
        <w:rPr>
          <w:rFonts w:ascii="方正仿宋_GBK" w:eastAsia="方正仿宋_GBK" w:hAnsi="方正仿宋_GBK" w:cs="方正仿宋_GBK" w:hint="eastAsia"/>
          <w:sz w:val="32"/>
          <w:szCs w:val="32"/>
        </w:rPr>
        <w:t>传承弘扬王杰精神研究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43.</w:t>
      </w:r>
      <w:r>
        <w:rPr>
          <w:rFonts w:ascii="方正仿宋_GBK" w:eastAsia="方正仿宋_GBK" w:hAnsi="方正仿宋_GBK" w:cs="方正仿宋_GBK" w:hint="eastAsia"/>
          <w:sz w:val="32"/>
          <w:szCs w:val="32"/>
        </w:rPr>
        <w:t>徐州高质量建设“三中</w:t>
      </w:r>
      <w:r>
        <w:rPr>
          <w:rFonts w:ascii="方正仿宋_GBK" w:eastAsia="方正仿宋_GBK" w:hAnsi="方正仿宋_GBK" w:cs="方正仿宋_GBK" w:hint="eastAsia"/>
          <w:sz w:val="32"/>
          <w:szCs w:val="32"/>
        </w:rPr>
        <w:t>心—枢纽—高地”的思路与对策研究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44.</w:t>
      </w:r>
      <w:r>
        <w:rPr>
          <w:rFonts w:ascii="方正仿宋_GBK" w:eastAsia="方正仿宋_GBK" w:hAnsi="方正仿宋_GBK" w:cs="方正仿宋_GBK" w:hint="eastAsia"/>
          <w:sz w:val="32"/>
          <w:szCs w:val="32"/>
        </w:rPr>
        <w:t>以深度融入“一带一路”引领徐州打造区域双向开放高地研究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45.</w:t>
      </w:r>
      <w:r>
        <w:rPr>
          <w:rFonts w:ascii="方正仿宋_GBK" w:eastAsia="方正仿宋_GBK" w:hAnsi="方正仿宋_GBK" w:cs="方正仿宋_GBK" w:hint="eastAsia"/>
          <w:sz w:val="32"/>
          <w:szCs w:val="32"/>
        </w:rPr>
        <w:t>徐州市推动教育链、人才链、产业链、创新链深度融合的战略研究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46.</w:t>
      </w:r>
      <w:r>
        <w:rPr>
          <w:rFonts w:ascii="方正仿宋_GBK" w:eastAsia="方正仿宋_GBK" w:hAnsi="方正仿宋_GBK" w:cs="方正仿宋_GBK" w:hint="eastAsia"/>
          <w:sz w:val="32"/>
          <w:szCs w:val="32"/>
        </w:rPr>
        <w:t>重大科技创新平台校地共建机制优化研究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47.</w:t>
      </w:r>
      <w:r>
        <w:rPr>
          <w:rFonts w:ascii="方正仿宋_GBK" w:eastAsia="方正仿宋_GBK" w:hAnsi="方正仿宋_GBK" w:cs="方正仿宋_GBK" w:hint="eastAsia"/>
          <w:sz w:val="32"/>
          <w:szCs w:val="32"/>
        </w:rPr>
        <w:t>徐州市打造低空制造产业高地的实现路径研究</w:t>
      </w:r>
    </w:p>
    <w:p w:rsidR="00E77C00" w:rsidRDefault="005A6C32">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48.</w:t>
      </w:r>
      <w:r>
        <w:rPr>
          <w:rFonts w:ascii="方正仿宋_GBK" w:eastAsia="方正仿宋_GBK" w:hAnsi="方正仿宋_GBK" w:cs="方正仿宋_GBK" w:hint="eastAsia"/>
          <w:sz w:val="32"/>
          <w:szCs w:val="32"/>
        </w:rPr>
        <w:t>徐州市基层政府网络舆情治理研究</w:t>
      </w:r>
    </w:p>
    <w:p w:rsidR="00E77C00" w:rsidRDefault="005A6C32">
      <w:pPr>
        <w:spacing w:line="600" w:lineRule="exact"/>
        <w:ind w:firstLineChars="200" w:firstLine="640"/>
        <w:rPr>
          <w:rFonts w:ascii="方正仿宋_GBK" w:eastAsia="方正仿宋_GBK" w:hAnsi="方正仿宋_GBK" w:cs="方正仿宋_GBK"/>
          <w:sz w:val="32"/>
          <w:szCs w:val="32"/>
          <w:lang w:bidi="ar"/>
        </w:rPr>
      </w:pPr>
      <w:r>
        <w:rPr>
          <w:rFonts w:ascii="方正仿宋_GBK" w:eastAsia="方正仿宋_GBK" w:hAnsi="方正仿宋_GBK" w:cs="方正仿宋_GBK" w:hint="eastAsia"/>
          <w:sz w:val="32"/>
          <w:szCs w:val="32"/>
          <w:lang w:bidi="ar"/>
        </w:rPr>
        <w:t>49.</w:t>
      </w:r>
      <w:r>
        <w:rPr>
          <w:rFonts w:ascii="方正仿宋_GBK" w:eastAsia="方正仿宋_GBK" w:hAnsi="方正仿宋_GBK" w:cs="方正仿宋_GBK" w:hint="eastAsia"/>
          <w:sz w:val="32"/>
          <w:szCs w:val="32"/>
        </w:rPr>
        <w:t>人文经济学的徐州发展路径研究</w:t>
      </w:r>
    </w:p>
    <w:p w:rsidR="00E77C00" w:rsidRDefault="005A6C32">
      <w:pPr>
        <w:spacing w:line="600" w:lineRule="exact"/>
        <w:ind w:firstLineChars="200" w:firstLine="640"/>
        <w:rPr>
          <w:rFonts w:ascii="方正仿宋_GBK" w:eastAsia="方正仿宋_GBK" w:hAnsi="方正仿宋_GBK" w:cs="方正仿宋_GBK"/>
          <w:sz w:val="32"/>
          <w:szCs w:val="32"/>
          <w:lang w:bidi="ar"/>
        </w:rPr>
      </w:pPr>
      <w:r>
        <w:rPr>
          <w:rFonts w:ascii="方正仿宋_GBK" w:eastAsia="方正仿宋_GBK" w:hAnsi="方正仿宋_GBK" w:cs="方正仿宋_GBK" w:hint="eastAsia"/>
          <w:sz w:val="32"/>
          <w:szCs w:val="32"/>
          <w:lang w:bidi="ar"/>
        </w:rPr>
        <w:lastRenderedPageBreak/>
        <w:t>50.</w:t>
      </w:r>
      <w:r>
        <w:rPr>
          <w:rFonts w:ascii="方正仿宋_GBK" w:eastAsia="方正仿宋_GBK" w:hAnsi="方正仿宋_GBK" w:cs="方正仿宋_GBK" w:hint="eastAsia"/>
          <w:sz w:val="32"/>
          <w:szCs w:val="32"/>
        </w:rPr>
        <w:t>深化道德建设、推广“马庄经验”研究</w:t>
      </w:r>
    </w:p>
    <w:p w:rsidR="00E77C00" w:rsidRDefault="005A6C32">
      <w:pPr>
        <w:spacing w:line="600" w:lineRule="exact"/>
        <w:ind w:firstLineChars="200" w:firstLine="640"/>
        <w:rPr>
          <w:rFonts w:ascii="方正仿宋_GBK" w:eastAsia="方正仿宋_GBK" w:hAnsi="方正仿宋_GBK" w:cs="方正仿宋_GBK"/>
          <w:sz w:val="32"/>
          <w:szCs w:val="32"/>
          <w:lang w:bidi="ar"/>
        </w:rPr>
      </w:pPr>
      <w:r>
        <w:rPr>
          <w:rFonts w:ascii="方正仿宋_GBK" w:eastAsia="方正仿宋_GBK" w:hAnsi="方正仿宋_GBK" w:cs="方正仿宋_GBK" w:hint="eastAsia"/>
          <w:sz w:val="32"/>
          <w:szCs w:val="32"/>
          <w:lang w:bidi="ar"/>
        </w:rPr>
        <w:t>51.</w:t>
      </w:r>
      <w:r>
        <w:rPr>
          <w:rFonts w:ascii="方正仿宋_GBK" w:eastAsia="方正仿宋_GBK" w:hAnsi="方正仿宋_GBK" w:cs="方正仿宋_GBK" w:hint="eastAsia"/>
          <w:sz w:val="32"/>
          <w:szCs w:val="32"/>
          <w:lang w:bidi="ar"/>
        </w:rPr>
        <w:t>打造“诚信徐州”品牌促消费拉内需举措研究</w:t>
      </w:r>
    </w:p>
    <w:p w:rsidR="00E77C00" w:rsidRDefault="005A6C32">
      <w:pPr>
        <w:spacing w:line="600" w:lineRule="exact"/>
        <w:ind w:firstLineChars="200" w:firstLine="640"/>
        <w:rPr>
          <w:rFonts w:ascii="方正仿宋_GBK" w:eastAsia="方正仿宋_GBK" w:hAnsi="方正仿宋_GBK" w:cs="方正仿宋_GBK"/>
          <w:sz w:val="32"/>
          <w:szCs w:val="32"/>
          <w:lang w:bidi="ar"/>
        </w:rPr>
      </w:pPr>
      <w:r>
        <w:rPr>
          <w:rFonts w:ascii="方正仿宋_GBK" w:eastAsia="方正仿宋_GBK" w:hAnsi="方正仿宋_GBK" w:cs="方正仿宋_GBK" w:hint="eastAsia"/>
          <w:sz w:val="32"/>
          <w:szCs w:val="32"/>
          <w:lang w:bidi="ar"/>
        </w:rPr>
        <w:t>52.</w:t>
      </w:r>
      <w:r>
        <w:rPr>
          <w:rFonts w:ascii="方正仿宋_GBK" w:eastAsia="方正仿宋_GBK" w:hAnsi="方正仿宋_GBK" w:cs="方正仿宋_GBK" w:hint="eastAsia"/>
          <w:sz w:val="32"/>
          <w:szCs w:val="32"/>
          <w:lang w:bidi="ar"/>
        </w:rPr>
        <w:t>习近平新时代中国特色社会主义思想在徐州的新实践</w:t>
      </w:r>
    </w:p>
    <w:p w:rsidR="00E77C00" w:rsidRDefault="005A6C32">
      <w:pPr>
        <w:spacing w:line="600" w:lineRule="exact"/>
        <w:ind w:firstLineChars="200" w:firstLine="640"/>
        <w:rPr>
          <w:rFonts w:ascii="Times New Roman" w:eastAsia="仿宋" w:hAnsi="Times New Roman" w:cs="Times New Roman"/>
          <w:sz w:val="32"/>
          <w:szCs w:val="32"/>
          <w:lang w:bidi="ar"/>
        </w:rPr>
      </w:pPr>
      <w:r>
        <w:rPr>
          <w:rFonts w:ascii="Times New Roman" w:eastAsia="仿宋" w:hAnsi="Times New Roman" w:cs="Times New Roman"/>
          <w:sz w:val="32"/>
          <w:szCs w:val="32"/>
          <w:lang w:bidi="ar"/>
        </w:rPr>
        <w:t>（</w:t>
      </w:r>
      <w:r>
        <w:rPr>
          <w:rFonts w:ascii="Times New Roman" w:eastAsia="楷体" w:hAnsi="Times New Roman" w:cs="Times New Roman"/>
          <w:sz w:val="32"/>
          <w:szCs w:val="32"/>
          <w:lang w:bidi="ar"/>
        </w:rPr>
        <w:t>备注</w:t>
      </w:r>
      <w:r>
        <w:rPr>
          <w:rFonts w:ascii="Times New Roman" w:eastAsia="仿宋" w:hAnsi="Times New Roman" w:cs="Times New Roman"/>
          <w:sz w:val="32"/>
          <w:szCs w:val="32"/>
          <w:lang w:bidi="ar"/>
        </w:rPr>
        <w:t>：</w:t>
      </w:r>
      <w:r>
        <w:rPr>
          <w:rFonts w:ascii="Times New Roman" w:eastAsia="方正仿宋_GBK" w:hAnsi="Times New Roman" w:cs="Times New Roman"/>
          <w:sz w:val="32"/>
          <w:szCs w:val="32"/>
          <w:lang w:bidi="ar"/>
        </w:rPr>
        <w:t>标</w:t>
      </w:r>
      <w:r>
        <w:rPr>
          <w:rFonts w:ascii="Times New Roman" w:eastAsia="仿宋" w:hAnsi="Times New Roman" w:cs="Times New Roman" w:hint="eastAsia"/>
          <w:color w:val="000000"/>
          <w:sz w:val="32"/>
          <w:szCs w:val="32"/>
          <w:shd w:val="clear" w:color="auto" w:fill="FFFFFF"/>
        </w:rPr>
        <w:t>“</w:t>
      </w:r>
      <w:r>
        <w:rPr>
          <w:rFonts w:ascii="Times New Roman" w:eastAsia="方正仿宋_GBK" w:hAnsi="Times New Roman" w:cs="Times New Roman"/>
          <w:sz w:val="32"/>
          <w:szCs w:val="32"/>
          <w:lang w:bidi="ar"/>
        </w:rPr>
        <w:t>★</w:t>
      </w:r>
      <w:r>
        <w:rPr>
          <w:rFonts w:ascii="Times New Roman" w:eastAsia="仿宋" w:hAnsi="Times New Roman" w:cs="Times New Roman" w:hint="eastAsia"/>
          <w:color w:val="000000"/>
          <w:sz w:val="32"/>
          <w:szCs w:val="32"/>
          <w:shd w:val="clear" w:color="auto" w:fill="FFFFFF"/>
        </w:rPr>
        <w:t>”</w:t>
      </w:r>
      <w:r>
        <w:rPr>
          <w:rFonts w:ascii="Times New Roman" w:eastAsia="方正仿宋_GBK" w:hAnsi="Times New Roman" w:cs="Times New Roman"/>
          <w:sz w:val="32"/>
          <w:szCs w:val="32"/>
          <w:lang w:bidi="ar"/>
        </w:rPr>
        <w:t>的系书记圈题</w:t>
      </w:r>
      <w:r>
        <w:rPr>
          <w:rFonts w:ascii="Times New Roman" w:eastAsia="仿宋" w:hAnsi="Times New Roman" w:cs="Times New Roman"/>
          <w:sz w:val="32"/>
          <w:szCs w:val="32"/>
          <w:lang w:bidi="ar"/>
        </w:rPr>
        <w:t>）</w:t>
      </w:r>
    </w:p>
    <w:p w:rsidR="00E77C00" w:rsidRDefault="00E77C00">
      <w:pPr>
        <w:rPr>
          <w:rFonts w:ascii="Times New Roman" w:eastAsia="黑体" w:hAnsi="Times New Roman" w:cs="Times New Roman"/>
          <w:bCs/>
          <w:sz w:val="36"/>
          <w:szCs w:val="36"/>
          <w:lang w:bidi="ar"/>
        </w:rPr>
      </w:pPr>
    </w:p>
    <w:p w:rsidR="00E77C00" w:rsidRDefault="00E77C00">
      <w:pPr>
        <w:rPr>
          <w:rFonts w:ascii="Times New Roman" w:eastAsia="黑体" w:hAnsi="Times New Roman" w:cs="Times New Roman"/>
          <w:bCs/>
          <w:sz w:val="36"/>
          <w:szCs w:val="36"/>
          <w:lang w:bidi="ar"/>
        </w:rPr>
      </w:pPr>
    </w:p>
    <w:p w:rsidR="00E77C00" w:rsidRDefault="00E77C00">
      <w:pPr>
        <w:rPr>
          <w:rFonts w:ascii="Times New Roman" w:eastAsia="黑体" w:hAnsi="Times New Roman" w:cs="Times New Roman"/>
          <w:bCs/>
          <w:sz w:val="36"/>
          <w:szCs w:val="36"/>
          <w:lang w:bidi="ar"/>
        </w:rPr>
      </w:pPr>
    </w:p>
    <w:p w:rsidR="00E77C00" w:rsidRDefault="00E77C00">
      <w:pPr>
        <w:rPr>
          <w:rFonts w:ascii="Times New Roman" w:eastAsia="黑体" w:hAnsi="Times New Roman" w:cs="Times New Roman"/>
          <w:bCs/>
          <w:sz w:val="36"/>
          <w:szCs w:val="36"/>
          <w:lang w:bidi="ar"/>
        </w:rPr>
      </w:pPr>
    </w:p>
    <w:p w:rsidR="00E77C00" w:rsidRDefault="00E77C00">
      <w:pPr>
        <w:rPr>
          <w:rFonts w:ascii="Times New Roman" w:eastAsia="黑体" w:hAnsi="Times New Roman" w:cs="Times New Roman"/>
          <w:bCs/>
          <w:sz w:val="36"/>
          <w:szCs w:val="36"/>
          <w:lang w:bidi="ar"/>
        </w:rPr>
      </w:pPr>
    </w:p>
    <w:p w:rsidR="00E77C00" w:rsidRDefault="00E77C00">
      <w:pPr>
        <w:rPr>
          <w:rFonts w:ascii="Times New Roman" w:eastAsia="黑体" w:hAnsi="Times New Roman" w:cs="Times New Roman"/>
          <w:bCs/>
          <w:sz w:val="36"/>
          <w:szCs w:val="36"/>
          <w:lang w:bidi="ar"/>
        </w:rPr>
      </w:pPr>
    </w:p>
    <w:p w:rsidR="00E77C00" w:rsidRDefault="00E77C00">
      <w:pPr>
        <w:rPr>
          <w:rFonts w:ascii="Times New Roman" w:eastAsia="黑体" w:hAnsi="Times New Roman" w:cs="Times New Roman"/>
          <w:bCs/>
          <w:sz w:val="36"/>
          <w:szCs w:val="36"/>
          <w:lang w:bidi="ar"/>
        </w:rPr>
      </w:pPr>
    </w:p>
    <w:p w:rsidR="00E77C00" w:rsidRDefault="00E77C00">
      <w:pPr>
        <w:rPr>
          <w:rFonts w:ascii="Times New Roman" w:eastAsia="黑体" w:hAnsi="Times New Roman" w:cs="Times New Roman"/>
          <w:bCs/>
          <w:sz w:val="36"/>
          <w:szCs w:val="36"/>
          <w:lang w:bidi="ar"/>
        </w:rPr>
      </w:pPr>
    </w:p>
    <w:p w:rsidR="00E77C00" w:rsidRDefault="00E77C00">
      <w:pPr>
        <w:rPr>
          <w:rFonts w:ascii="Times New Roman" w:eastAsia="黑体" w:hAnsi="Times New Roman" w:cs="Times New Roman"/>
          <w:bCs/>
          <w:sz w:val="36"/>
          <w:szCs w:val="36"/>
          <w:lang w:bidi="ar"/>
        </w:rPr>
      </w:pPr>
    </w:p>
    <w:p w:rsidR="00E77C00" w:rsidRDefault="00E77C00">
      <w:pPr>
        <w:rPr>
          <w:rFonts w:ascii="Times New Roman" w:eastAsia="黑体" w:hAnsi="Times New Roman" w:cs="Times New Roman"/>
          <w:bCs/>
          <w:sz w:val="36"/>
          <w:szCs w:val="36"/>
          <w:lang w:bidi="ar"/>
        </w:rPr>
      </w:pPr>
    </w:p>
    <w:p w:rsidR="00E77C00" w:rsidRDefault="00E77C00">
      <w:pPr>
        <w:rPr>
          <w:rFonts w:ascii="Times New Roman" w:eastAsia="黑体" w:hAnsi="Times New Roman" w:cs="Times New Roman"/>
          <w:bCs/>
          <w:sz w:val="36"/>
          <w:szCs w:val="36"/>
          <w:lang w:bidi="ar"/>
        </w:rPr>
      </w:pPr>
    </w:p>
    <w:p w:rsidR="00E77C00" w:rsidRDefault="00E77C00">
      <w:pPr>
        <w:rPr>
          <w:rFonts w:ascii="Times New Roman" w:eastAsia="黑体" w:hAnsi="Times New Roman" w:cs="Times New Roman"/>
          <w:bCs/>
          <w:sz w:val="36"/>
          <w:szCs w:val="36"/>
          <w:lang w:bidi="ar"/>
        </w:rPr>
      </w:pPr>
    </w:p>
    <w:p w:rsidR="00E77C00" w:rsidRDefault="00E77C00">
      <w:pPr>
        <w:rPr>
          <w:rFonts w:ascii="Times New Roman" w:eastAsia="黑体" w:hAnsi="Times New Roman" w:cs="Times New Roman"/>
          <w:bCs/>
          <w:sz w:val="36"/>
          <w:szCs w:val="36"/>
          <w:lang w:bidi="ar"/>
        </w:rPr>
      </w:pPr>
    </w:p>
    <w:p w:rsidR="00E77C00" w:rsidRDefault="00E77C00">
      <w:pPr>
        <w:rPr>
          <w:rFonts w:ascii="Times New Roman" w:eastAsia="黑体" w:hAnsi="Times New Roman" w:cs="Times New Roman"/>
          <w:bCs/>
          <w:sz w:val="36"/>
          <w:szCs w:val="36"/>
          <w:lang w:bidi="ar"/>
        </w:rPr>
      </w:pPr>
    </w:p>
    <w:p w:rsidR="00E77C00" w:rsidRDefault="00E77C00">
      <w:pPr>
        <w:rPr>
          <w:rFonts w:ascii="Times New Roman" w:eastAsia="黑体" w:hAnsi="Times New Roman" w:cs="Times New Roman"/>
          <w:bCs/>
          <w:sz w:val="36"/>
          <w:szCs w:val="36"/>
          <w:lang w:bidi="ar"/>
        </w:rPr>
      </w:pPr>
      <w:bookmarkStart w:id="0" w:name="_GoBack"/>
      <w:bookmarkEnd w:id="0"/>
    </w:p>
    <w:sectPr w:rsidR="00E77C00">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C32" w:rsidRDefault="005A6C32">
      <w:r>
        <w:separator/>
      </w:r>
    </w:p>
  </w:endnote>
  <w:endnote w:type="continuationSeparator" w:id="0">
    <w:p w:rsidR="005A6C32" w:rsidRDefault="005A6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C00" w:rsidRDefault="005A6C32">
    <w:pPr>
      <w:pStyle w:val="a7"/>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77C00" w:rsidRDefault="005A6C32">
                          <w:pPr>
                            <w:pStyle w:val="a7"/>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5A614E">
                            <w:rPr>
                              <w:rFonts w:asciiTheme="majorEastAsia" w:eastAsiaTheme="majorEastAsia" w:hAnsiTheme="majorEastAsia" w:cstheme="majorEastAsia"/>
                              <w:noProof/>
                              <w:sz w:val="28"/>
                              <w:szCs w:val="28"/>
                            </w:rPr>
                            <w:t>- 3 -</w:t>
                          </w:r>
                          <w:r>
                            <w:rPr>
                              <w:rFonts w:asciiTheme="majorEastAsia" w:eastAsiaTheme="majorEastAsia" w:hAnsiTheme="majorEastAsia" w:cstheme="maj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E77C00" w:rsidRDefault="005A6C32">
                    <w:pPr>
                      <w:pStyle w:val="a7"/>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5A614E">
                      <w:rPr>
                        <w:rFonts w:asciiTheme="majorEastAsia" w:eastAsiaTheme="majorEastAsia" w:hAnsiTheme="majorEastAsia" w:cstheme="majorEastAsia"/>
                        <w:noProof/>
                        <w:sz w:val="28"/>
                        <w:szCs w:val="28"/>
                      </w:rPr>
                      <w:t>- 3 -</w:t>
                    </w:r>
                    <w:r>
                      <w:rPr>
                        <w:rFonts w:asciiTheme="majorEastAsia" w:eastAsiaTheme="majorEastAsia" w:hAnsiTheme="majorEastAsia" w:cstheme="majorEastAsia" w:hint="eastAsia"/>
                        <w:sz w:val="28"/>
                        <w:szCs w:val="28"/>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77C00" w:rsidRDefault="00E77C00">
                          <w:pPr>
                            <w:pStyle w:val="a7"/>
                            <w:rPr>
                              <w:rFonts w:asciiTheme="minorEastAsia" w:hAnsiTheme="minorEastAsia" w:cstheme="minorEastAsia"/>
                              <w:sz w:val="28"/>
                              <w:szCs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WTDYgIAABE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PvYyzU1O7Q40LAj0cuLFm24FDG9FQFLgdZh0dMV&#10;Dm0IdNMocbah8Plv9xmPWYWWsw5LVnOHV4Az89phhvM+TkKYhPUkuFt7RugB5hK5FBEGIZlJ1IHs&#10;R2z/KseASjiJSDVPk3iWhkXH6yHValVA2Dov0qW79jK7Lj33q9uEUSoTlrkZmBg5w96VGR3fiLzY&#10;v/8X1P1Ltvw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6WWTDYgIAABEFAAAOAAAAAAAAAAAAAAAAAC4CAABkcnMvZTJvRG9jLnht&#10;bFBLAQItABQABgAIAAAAIQBxqtG51wAAAAUBAAAPAAAAAAAAAAAAAAAAALwEAABkcnMvZG93bnJl&#10;di54bWxQSwUGAAAAAAQABADzAAAAwAUAAAAA&#10;" filled="f" stroked="f" strokeweight=".5pt">
              <v:textbox style="mso-fit-shape-to-text:t" inset="0,0,0,0">
                <w:txbxContent>
                  <w:p w:rsidR="00E77C00" w:rsidRDefault="00E77C00">
                    <w:pPr>
                      <w:pStyle w:val="a7"/>
                      <w:rPr>
                        <w:rFonts w:asciiTheme="minorEastAsia" w:hAnsiTheme="minorEastAsia" w:cstheme="minorEastAsia"/>
                        <w:sz w:val="28"/>
                        <w:szCs w:val="28"/>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C32" w:rsidRDefault="005A6C32">
      <w:r>
        <w:separator/>
      </w:r>
    </w:p>
  </w:footnote>
  <w:footnote w:type="continuationSeparator" w:id="0">
    <w:p w:rsidR="005A6C32" w:rsidRDefault="005A6C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D1AB365"/>
    <w:multiLevelType w:val="multilevel"/>
    <w:tmpl w:val="9D1AB365"/>
    <w:lvl w:ilvl="0">
      <w:start w:val="1"/>
      <w:numFmt w:val="decimal"/>
      <w:lvlText w:val="%1．"/>
      <w:lvlJc w:val="left"/>
      <w:pPr>
        <w:tabs>
          <w:tab w:val="left" w:pos="315"/>
        </w:tabs>
        <w:ind w:left="315" w:hanging="315"/>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BC37AA45"/>
    <w:multiLevelType w:val="multilevel"/>
    <w:tmpl w:val="BC37AA45"/>
    <w:lvl w:ilvl="0">
      <w:start w:val="4"/>
      <w:numFmt w:val="chineseCounting"/>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D2F52B96"/>
    <w:multiLevelType w:val="multilevel"/>
    <w:tmpl w:val="D2F52B96"/>
    <w:lvl w:ilvl="0">
      <w:start w:val="3"/>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4ZDgyNTMyYzg3MjU1YzhkYjQ0Y2M5ZDg4Y2JhNjcifQ=="/>
  </w:docVars>
  <w:rsids>
    <w:rsidRoot w:val="0DB42F10"/>
    <w:rsid w:val="005A614E"/>
    <w:rsid w:val="005A6C32"/>
    <w:rsid w:val="00B43BCF"/>
    <w:rsid w:val="00E77C00"/>
    <w:rsid w:val="01574CD6"/>
    <w:rsid w:val="019468B2"/>
    <w:rsid w:val="01BD7A4F"/>
    <w:rsid w:val="02751643"/>
    <w:rsid w:val="02850418"/>
    <w:rsid w:val="02DD1A2B"/>
    <w:rsid w:val="04490BD0"/>
    <w:rsid w:val="044B5A5B"/>
    <w:rsid w:val="047B0744"/>
    <w:rsid w:val="0703602A"/>
    <w:rsid w:val="07481B68"/>
    <w:rsid w:val="0799127B"/>
    <w:rsid w:val="07A42226"/>
    <w:rsid w:val="07F64AB6"/>
    <w:rsid w:val="088662F4"/>
    <w:rsid w:val="09615163"/>
    <w:rsid w:val="0B431501"/>
    <w:rsid w:val="0DB42F10"/>
    <w:rsid w:val="0E9D22FB"/>
    <w:rsid w:val="10125409"/>
    <w:rsid w:val="102E65B1"/>
    <w:rsid w:val="10B54EBD"/>
    <w:rsid w:val="14AB7BDB"/>
    <w:rsid w:val="17F10FB5"/>
    <w:rsid w:val="1824091D"/>
    <w:rsid w:val="18E31582"/>
    <w:rsid w:val="1A8B2040"/>
    <w:rsid w:val="1ABA7CDE"/>
    <w:rsid w:val="1B912FA7"/>
    <w:rsid w:val="1C19168F"/>
    <w:rsid w:val="1C4B74E4"/>
    <w:rsid w:val="1CA640FD"/>
    <w:rsid w:val="1CB9379E"/>
    <w:rsid w:val="1CF104FA"/>
    <w:rsid w:val="1DCC7975"/>
    <w:rsid w:val="1E4530F2"/>
    <w:rsid w:val="1E893832"/>
    <w:rsid w:val="211A0DC1"/>
    <w:rsid w:val="224452C8"/>
    <w:rsid w:val="24945F95"/>
    <w:rsid w:val="24EE6EF6"/>
    <w:rsid w:val="27BA5D13"/>
    <w:rsid w:val="27F016DB"/>
    <w:rsid w:val="29024D75"/>
    <w:rsid w:val="293B438C"/>
    <w:rsid w:val="2B6532C0"/>
    <w:rsid w:val="2E4A5123"/>
    <w:rsid w:val="2F776BA3"/>
    <w:rsid w:val="319D037E"/>
    <w:rsid w:val="339F04B3"/>
    <w:rsid w:val="34666E88"/>
    <w:rsid w:val="34B44489"/>
    <w:rsid w:val="35A33496"/>
    <w:rsid w:val="364713B0"/>
    <w:rsid w:val="39622218"/>
    <w:rsid w:val="39A24330"/>
    <w:rsid w:val="3AE21FBF"/>
    <w:rsid w:val="3B2E2848"/>
    <w:rsid w:val="3E524A9F"/>
    <w:rsid w:val="3E646EF1"/>
    <w:rsid w:val="41FE0BDC"/>
    <w:rsid w:val="42ED7082"/>
    <w:rsid w:val="457E52C9"/>
    <w:rsid w:val="459D2632"/>
    <w:rsid w:val="46BA2D84"/>
    <w:rsid w:val="472F35A2"/>
    <w:rsid w:val="48206A21"/>
    <w:rsid w:val="48243B10"/>
    <w:rsid w:val="4DC274BF"/>
    <w:rsid w:val="4DF9653F"/>
    <w:rsid w:val="4EEB57CD"/>
    <w:rsid w:val="4F8F48CD"/>
    <w:rsid w:val="506321DF"/>
    <w:rsid w:val="51577243"/>
    <w:rsid w:val="51580F51"/>
    <w:rsid w:val="51B45E5B"/>
    <w:rsid w:val="55EF0B83"/>
    <w:rsid w:val="579820AE"/>
    <w:rsid w:val="57B86060"/>
    <w:rsid w:val="58487CFD"/>
    <w:rsid w:val="584D3049"/>
    <w:rsid w:val="5C244DAF"/>
    <w:rsid w:val="5CDF179C"/>
    <w:rsid w:val="5DB832A1"/>
    <w:rsid w:val="628F306E"/>
    <w:rsid w:val="62D860E7"/>
    <w:rsid w:val="63675390"/>
    <w:rsid w:val="63C965B4"/>
    <w:rsid w:val="63EA379A"/>
    <w:rsid w:val="646F78AA"/>
    <w:rsid w:val="647F075A"/>
    <w:rsid w:val="64810216"/>
    <w:rsid w:val="650A6131"/>
    <w:rsid w:val="673A0DE6"/>
    <w:rsid w:val="67C2249F"/>
    <w:rsid w:val="68D45F2D"/>
    <w:rsid w:val="690600B1"/>
    <w:rsid w:val="6B8C0220"/>
    <w:rsid w:val="6C43544F"/>
    <w:rsid w:val="6CAE0304"/>
    <w:rsid w:val="6D6F6CBD"/>
    <w:rsid w:val="704F77CD"/>
    <w:rsid w:val="712B58F2"/>
    <w:rsid w:val="71736D6C"/>
    <w:rsid w:val="71A73A06"/>
    <w:rsid w:val="724109CC"/>
    <w:rsid w:val="72DD13DE"/>
    <w:rsid w:val="73164C86"/>
    <w:rsid w:val="76376859"/>
    <w:rsid w:val="767A08C5"/>
    <w:rsid w:val="76AE6010"/>
    <w:rsid w:val="77702AF1"/>
    <w:rsid w:val="78233BCC"/>
    <w:rsid w:val="78F85C68"/>
    <w:rsid w:val="797608F4"/>
    <w:rsid w:val="79B11E10"/>
    <w:rsid w:val="79B727DA"/>
    <w:rsid w:val="79E933B2"/>
    <w:rsid w:val="7A0643B5"/>
    <w:rsid w:val="7B8200E2"/>
    <w:rsid w:val="7CE95BF8"/>
    <w:rsid w:val="7D474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364709"/>
  <w15:docId w15:val="{DF9B31D8-0A01-4306-9094-E62DCEE0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uiPriority="99" w:qFormat="1"/>
    <w:lsdException w:name="Default Paragraph Font" w:semiHidden="1" w:qFormat="1"/>
    <w:lsdException w:name="Body Text Indent" w:qFormat="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next w:val="a4"/>
    <w:autoRedefine/>
    <w:qFormat/>
    <w:pPr>
      <w:ind w:firstLineChars="700" w:firstLine="700"/>
    </w:pPr>
    <w:rPr>
      <w:rFonts w:eastAsia="黑体"/>
      <w:sz w:val="44"/>
    </w:rPr>
  </w:style>
  <w:style w:type="paragraph" w:styleId="a4">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Plain Text"/>
    <w:basedOn w:val="a"/>
    <w:link w:val="a6"/>
    <w:autoRedefine/>
    <w:qFormat/>
    <w:rPr>
      <w:rFonts w:ascii="宋体" w:eastAsia="宋体" w:hAnsi="Courier New" w:cs="Times New Roman" w:hint="eastAsia"/>
      <w:szCs w:val="21"/>
    </w:rPr>
  </w:style>
  <w:style w:type="paragraph" w:styleId="a7">
    <w:name w:val="footer"/>
    <w:basedOn w:val="a"/>
    <w:link w:val="a8"/>
    <w:autoRedefine/>
    <w:qFormat/>
    <w:pPr>
      <w:tabs>
        <w:tab w:val="center" w:pos="4153"/>
        <w:tab w:val="right" w:pos="8306"/>
      </w:tabs>
      <w:snapToGrid w:val="0"/>
      <w:jc w:val="left"/>
    </w:pPr>
    <w:rPr>
      <w:sz w:val="18"/>
    </w:rPr>
  </w:style>
  <w:style w:type="paragraph" w:styleId="a9">
    <w:name w:val="Normal (Web)"/>
    <w:basedOn w:val="a"/>
    <w:autoRedefine/>
    <w:qFormat/>
    <w:pPr>
      <w:widowControl/>
      <w:spacing w:beforeAutospacing="1" w:afterAutospacing="1"/>
      <w:jc w:val="left"/>
    </w:pPr>
    <w:rPr>
      <w:rFonts w:ascii="宋体" w:eastAsia="宋体" w:hAnsi="宋体" w:cs="Times New Roman" w:hint="eastAsia"/>
      <w:kern w:val="0"/>
      <w:sz w:val="24"/>
    </w:rPr>
  </w:style>
  <w:style w:type="paragraph" w:styleId="aa">
    <w:name w:val="Title"/>
    <w:basedOn w:val="a"/>
    <w:next w:val="a3"/>
    <w:autoRedefine/>
    <w:uiPriority w:val="99"/>
    <w:qFormat/>
    <w:pPr>
      <w:ind w:leftChars="200" w:left="640"/>
      <w:outlineLvl w:val="0"/>
    </w:pPr>
    <w:rPr>
      <w:rFonts w:ascii="Arial" w:hAnsi="Arial"/>
      <w:b/>
      <w:sz w:val="32"/>
    </w:rPr>
  </w:style>
  <w:style w:type="character" w:styleId="ab">
    <w:name w:val="Strong"/>
    <w:basedOn w:val="a0"/>
    <w:autoRedefine/>
    <w:qFormat/>
    <w:rPr>
      <w:b/>
    </w:rPr>
  </w:style>
  <w:style w:type="character" w:styleId="ac">
    <w:name w:val="page number"/>
    <w:basedOn w:val="a0"/>
    <w:autoRedefine/>
    <w:qFormat/>
  </w:style>
  <w:style w:type="character" w:styleId="ad">
    <w:name w:val="Emphasis"/>
    <w:basedOn w:val="a0"/>
    <w:autoRedefine/>
    <w:qFormat/>
    <w:rPr>
      <w:i/>
    </w:rPr>
  </w:style>
  <w:style w:type="character" w:styleId="ae">
    <w:name w:val="Hyperlink"/>
    <w:basedOn w:val="a0"/>
    <w:autoRedefine/>
    <w:qFormat/>
    <w:rPr>
      <w:color w:val="0000FF"/>
      <w:u w:val="single"/>
    </w:rPr>
  </w:style>
  <w:style w:type="paragraph" w:customStyle="1" w:styleId="Default">
    <w:name w:val="Default"/>
    <w:autoRedefine/>
    <w:qFormat/>
    <w:pPr>
      <w:widowControl w:val="0"/>
      <w:autoSpaceDE w:val="0"/>
      <w:autoSpaceDN w:val="0"/>
      <w:adjustRightInd w:val="0"/>
    </w:pPr>
    <w:rPr>
      <w:rFonts w:ascii="仿宋" w:hAnsi="仿宋" w:cs="仿宋"/>
      <w:color w:val="000000"/>
      <w:sz w:val="24"/>
      <w:szCs w:val="24"/>
    </w:rPr>
  </w:style>
  <w:style w:type="character" w:customStyle="1" w:styleId="a6">
    <w:name w:val="纯文本 字符"/>
    <w:basedOn w:val="a0"/>
    <w:link w:val="a5"/>
    <w:autoRedefine/>
    <w:qFormat/>
    <w:rPr>
      <w:rFonts w:ascii="宋体" w:eastAsia="宋体" w:hAnsi="Courier New" w:cs="Courier New" w:hint="eastAsia"/>
      <w:kern w:val="2"/>
      <w:sz w:val="21"/>
      <w:szCs w:val="21"/>
    </w:rPr>
  </w:style>
  <w:style w:type="paragraph" w:customStyle="1" w:styleId="msolistparagraph0">
    <w:name w:val="msolistparagraph"/>
    <w:basedOn w:val="a"/>
    <w:qFormat/>
    <w:pPr>
      <w:ind w:firstLineChars="200" w:firstLine="420"/>
    </w:pPr>
    <w:rPr>
      <w:rFonts w:ascii="Calibri" w:eastAsia="宋体" w:hAnsi="Calibri" w:cs="Times New Roman"/>
      <w:szCs w:val="22"/>
    </w:rPr>
  </w:style>
  <w:style w:type="character" w:customStyle="1" w:styleId="a8">
    <w:name w:val="页脚 字符"/>
    <w:basedOn w:val="a0"/>
    <w:link w:val="a7"/>
    <w:autoRedefine/>
    <w:qFormat/>
    <w:rPr>
      <w:kern w:val="2"/>
      <w:sz w:val="18"/>
      <w:szCs w:val="18"/>
    </w:rPr>
  </w:style>
  <w:style w:type="paragraph" w:styleId="af">
    <w:name w:val="List Paragraph"/>
    <w:basedOn w:val="a"/>
    <w:autoRedefine/>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195</Words>
  <Characters>1118</Characters>
  <Application>Microsoft Office Word</Application>
  <DocSecurity>0</DocSecurity>
  <Lines>9</Lines>
  <Paragraphs>2</Paragraphs>
  <ScaleCrop>false</ScaleCrop>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8613775989980</cp:lastModifiedBy>
  <cp:revision>2</cp:revision>
  <cp:lastPrinted>2025-04-18T02:28:00Z</cp:lastPrinted>
  <dcterms:created xsi:type="dcterms:W3CDTF">2019-04-12T03:25:00Z</dcterms:created>
  <dcterms:modified xsi:type="dcterms:W3CDTF">2025-04-22T03:01:00Z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A8B6D1850E844CCF9B8B933EB95E7BD2</vt:lpwstr>
  </property>
  <property fmtid="{D5CDD505-2E9C-101B-9397-08002B2CF9AE}" pid="4" name="KSOTemplateDocerSaveRecord">
    <vt:lpwstr>eyJoZGlkIjoiMGU4ZDgyNTMyYzg3MjU1YzhkYjQ0Y2M5ZDg4Y2JhNjcifQ==</vt:lpwstr>
  </property>
</Properties>
</file>