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CAB" w:rsidRDefault="007858C9">
      <w:pPr>
        <w:rPr>
          <w:rFonts w:ascii="微软雅黑" w:eastAsia="微软雅黑" w:hAnsi="微软雅黑"/>
          <w:b/>
          <w:bCs/>
          <w:color w:val="333333"/>
          <w:sz w:val="36"/>
          <w:szCs w:val="39"/>
          <w:shd w:val="clear" w:color="auto" w:fill="FFFFFF"/>
        </w:rPr>
      </w:pPr>
      <w:r w:rsidRPr="007858C9">
        <w:rPr>
          <w:rFonts w:ascii="微软雅黑" w:eastAsia="微软雅黑" w:hAnsi="微软雅黑" w:hint="eastAsia"/>
          <w:b/>
          <w:bCs/>
          <w:color w:val="333333"/>
          <w:sz w:val="36"/>
          <w:szCs w:val="39"/>
          <w:shd w:val="clear" w:color="auto" w:fill="FFFFFF"/>
        </w:rPr>
        <w:t>关于申报2025年度江苏省社科应用研究精品工程课题的通知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各设区市、县（市、区）社科联，省级社科类社会组织，各高校社科处（科研处），各有关研究单位：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36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 为进一步推动全省社科界加强应用对策研究，2025年度江苏省社科应用研究精品工程课题申报工作即日起启动。现将有关事项通知如下：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一、总体要求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坚持以习近平新时代中国特色社会主义思想为指导，学习贯彻党的二十大和二十届二中、三中全会精神，聚焦习近平总书记对江苏工作重要讲话重要指示精神，全面落实省委十四届九次全会精神，围绕中心、服务大局，以江苏改革发展中理论和实践问题为主攻方向，深入开展调查研究，努力推出具有现实性、针对性和可操作性的高质量研究成果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二、课题申报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1.申报对象。本年度课题主要面向各高校、省级社科类社会组织等各有关研究单位。上述单位主要以课题组暨项目负责人的组织形式申报课题，需每位课题组成员签字确认。</w:t>
      </w: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每位课题负责人限报1项，每个单位限报30项。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2.申报选题。2025年度课题指南分为</w:t>
      </w: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面上课题选题及专项课题选题（科技创新服务与新质生产力专项、期刊出版专项）</w:t>
      </w: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，各地、各单位及专家学者可参考课题指南细化参考选题或自行确定选题，鼓励实证研究和对策研究。具体选题指南见附件，可结合自身研究领域和研究特长选择具体申报项目类型。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3.申报时间。6月12日至7月11日。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4.申报方式。申报人须在“精品工程申报系统”中注册填写有关信息（http://www.jsskl-xxgl.cn/project/login），下载填写 “江苏省社科应用研究精品工程”课题《申请书》，电子版（pdf格式）上传至申报系统，纸质版一式一份于7月11日前寄送至省社科</w:t>
      </w:r>
      <w:proofErr w:type="gramStart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联科研</w:t>
      </w:r>
      <w:proofErr w:type="gramEnd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中心。</w:t>
      </w: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课题设计论证</w:t>
      </w:r>
      <w:proofErr w:type="gramStart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请严格</w:t>
      </w:r>
      <w:proofErr w:type="gramEnd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按照申请书要求填写，如不符合填写要求，形式审查不予通过。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5.申报人应严格遵守学术道德和科研诚信，如实填写项目申报材料，不得将内容相同或相近的课题同时申报不同科研项目。有国家社科基金项目、教育部人文社科研究项目、省社科基金项目、省社科联各类研究课题在</w:t>
      </w:r>
      <w:proofErr w:type="gramStart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研</w:t>
      </w:r>
      <w:proofErr w:type="gramEnd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的，近三年已立项两次以上省社科联年度课题的或项目被终止、撤销的，不得作为项目负责人申报本年度课题。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三、立项管理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1.2025年度面上课题设重点资助项目50项，每项资助5000元；一般资助项目150项，每项资助3000元。科技创新服务与新质生产力专项课题设重点资助项目</w:t>
      </w: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lastRenderedPageBreak/>
        <w:t>10项，每项资助30000元；一般项目30项，每项资助10000元。期刊出版专项课题立项15项，每项资助3000元。</w:t>
      </w: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根据课题申报实际情况，面上课题及各专项课题均另设立一定数量的立项不资助项目。</w:t>
      </w: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为充分挖掘地方历史文化资源，鼓励支持开展地方学研究，面上课题立项适当向地方学相关选题倾斜，并保证一定立项数量。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2.申报者按要求提交课题《申请书》，经专家评审、省社科联党组审定后正式立项，同等条件下优先支持青年学者（男性35岁以下、女性40岁以下）申报项目。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3.建立项目单位和项目负责人管理责任制。各申报单位要加强课题审核和管理，履行科研诚信管理责任，做好相关保障与支持，课题经费管理参照江苏省省级财政社科科研项目相关经费管理办法。项目负责人要切实履行牵头组织研究的责任，严禁抄袭、剽窃他人科研成果、侵犯他人知识产权等科研不端行为。省社科</w:t>
      </w:r>
      <w:proofErr w:type="gramStart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联科研</w:t>
      </w:r>
      <w:proofErr w:type="gramEnd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中心根据需要组织课题开题、中期检查、成果交流等，积极服务课题研究成果转化。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四、成果结项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1.成果形式。</w:t>
      </w: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最终研究成果形式为研究报告（不少于1万字）、论文、专著等，</w:t>
      </w: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要求研究成果符合学术规范，严格遵守学术道德和科研诚信，成果论证内容及相关数据准确、清晰、充分、具有说服力，对策建议贴近江苏发展实际，具有较高的理论和决策参考价值。重点项目要求成果核心观点被相关部门采纳应用、形成转化案例等或在相关部门重要决策内刊、党报党刊、期刊等发表。课题成果如获得省委、省政府及相关部门领导同志肯定性批示或转化为相关部门政策文件，可申请免予成果鉴定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2.完成时间。2026年7月30日。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3.结项材料。《鉴定结项审批书》、研究成果、查重报告、其他辅助材料等各一式一份。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4.课题结项采用集中评审方式，课题成果经专家评审通过后给予结项并</w:t>
      </w:r>
      <w:proofErr w:type="gramStart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颁发结项证书</w:t>
      </w:r>
      <w:proofErr w:type="gramEnd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材料寄送地址：南京市秦淮区建</w:t>
      </w:r>
      <w:proofErr w:type="gramStart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邺</w:t>
      </w:r>
      <w:proofErr w:type="gramEnd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路168号4号楼413室，省社科</w:t>
      </w:r>
      <w:proofErr w:type="gramStart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联科研</w:t>
      </w:r>
      <w:proofErr w:type="gramEnd"/>
      <w:r w:rsidRPr="007858C9">
        <w:rPr>
          <w:rFonts w:ascii="微软雅黑" w:eastAsia="微软雅黑" w:hAnsi="微软雅黑" w:cs="宋体" w:hint="eastAsia"/>
          <w:b/>
          <w:color w:val="333333"/>
          <w:kern w:val="0"/>
          <w:sz w:val="22"/>
          <w:szCs w:val="24"/>
        </w:rPr>
        <w:t>中心，025-83326749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课题申报咨询电话：面上课题：省社科</w:t>
      </w:r>
      <w:proofErr w:type="gramStart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联科研</w:t>
      </w:r>
      <w:proofErr w:type="gramEnd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中心 胡元姣，025-83326749；科技创新服务与新质生产力专项课题：省生产力促进中心 高丹萍，025-85485830；期刊出版专项课题：省期刊协会 张薇，025-83248879。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网上申报技术咨询电话：13851932106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360"/>
        <w:jc w:val="lef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 </w:t>
      </w:r>
      <w:bookmarkStart w:id="0" w:name="_GoBack"/>
      <w:bookmarkEnd w:id="0"/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 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360"/>
        <w:jc w:val="righ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江苏省哲学社会科学界联合会</w:t>
      </w:r>
    </w:p>
    <w:p w:rsidR="007858C9" w:rsidRPr="007858C9" w:rsidRDefault="007858C9" w:rsidP="007858C9">
      <w:pPr>
        <w:widowControl/>
        <w:shd w:val="clear" w:color="auto" w:fill="FFFFFF"/>
        <w:spacing w:line="400" w:lineRule="exact"/>
        <w:ind w:firstLine="360"/>
        <w:jc w:val="right"/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</w:pPr>
      <w:r w:rsidRPr="007858C9">
        <w:rPr>
          <w:rFonts w:ascii="微软雅黑" w:eastAsia="微软雅黑" w:hAnsi="微软雅黑" w:cs="宋体" w:hint="eastAsia"/>
          <w:color w:val="333333"/>
          <w:kern w:val="0"/>
          <w:sz w:val="22"/>
          <w:szCs w:val="24"/>
        </w:rPr>
        <w:t>2025年6月12日</w:t>
      </w:r>
    </w:p>
    <w:p w:rsidR="007858C9" w:rsidRDefault="007858C9">
      <w:pPr>
        <w:rPr>
          <w:rFonts w:ascii="微软雅黑" w:eastAsia="微软雅黑" w:hAnsi="微软雅黑" w:hint="eastAsia"/>
          <w:b/>
          <w:bCs/>
          <w:color w:val="333333"/>
          <w:sz w:val="36"/>
          <w:szCs w:val="39"/>
          <w:shd w:val="clear" w:color="auto" w:fill="FFFFFF"/>
        </w:rPr>
      </w:pPr>
    </w:p>
    <w:sectPr w:rsidR="007858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B6"/>
    <w:rsid w:val="000069B6"/>
    <w:rsid w:val="007858C9"/>
    <w:rsid w:val="00C6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48BB0"/>
  <w15:chartTrackingRefBased/>
  <w15:docId w15:val="{B11498AD-5A57-49D3-9F66-E7893790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8613775989980</dc:creator>
  <cp:keywords/>
  <dc:description/>
  <cp:lastModifiedBy>8613775989980</cp:lastModifiedBy>
  <cp:revision>2</cp:revision>
  <dcterms:created xsi:type="dcterms:W3CDTF">2025-06-13T05:58:00Z</dcterms:created>
  <dcterms:modified xsi:type="dcterms:W3CDTF">2025-06-13T06:02:00Z</dcterms:modified>
</cp:coreProperties>
</file>